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264CF" w14:textId="2DC82D0F" w:rsidR="008B1AE8" w:rsidRPr="00E13633" w:rsidRDefault="008B1AE8" w:rsidP="008B1AE8">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105</w:t>
      </w:r>
      <w:r w:rsidRPr="00E13633">
        <w:rPr>
          <w:rFonts w:cs="Arial"/>
          <w:sz w:val="24"/>
          <w:szCs w:val="24"/>
        </w:rPr>
        <w:tab/>
      </w:r>
      <w:r w:rsidR="00D607B9" w:rsidRPr="00D607B9">
        <w:rPr>
          <w:rFonts w:cs="Arial"/>
          <w:sz w:val="24"/>
          <w:szCs w:val="24"/>
        </w:rPr>
        <w:t>R4-2218136</w:t>
      </w:r>
    </w:p>
    <w:p w14:paraId="5132629E" w14:textId="77777777" w:rsidR="008B1AE8" w:rsidRPr="00E13633" w:rsidRDefault="008B1AE8" w:rsidP="008B1AE8">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Toulouse</w:t>
      </w:r>
      <w:r w:rsidRPr="00E13633">
        <w:rPr>
          <w:rFonts w:eastAsia="SimSun" w:cs="Arial"/>
          <w:sz w:val="24"/>
          <w:szCs w:val="24"/>
        </w:rPr>
        <w:t>,</w:t>
      </w:r>
      <w:r>
        <w:rPr>
          <w:rFonts w:eastAsia="SimSun" w:cs="Arial"/>
          <w:sz w:val="24"/>
          <w:szCs w:val="24"/>
        </w:rPr>
        <w:t xml:space="preserve"> France,</w:t>
      </w:r>
      <w:r w:rsidRPr="00E13633">
        <w:rPr>
          <w:rFonts w:eastAsia="SimSun" w:cs="Arial"/>
          <w:sz w:val="24"/>
          <w:szCs w:val="24"/>
        </w:rPr>
        <w:t xml:space="preserve"> </w:t>
      </w:r>
      <w:r>
        <w:rPr>
          <w:rFonts w:eastAsia="SimSun" w:cs="Arial"/>
          <w:sz w:val="24"/>
          <w:szCs w:val="24"/>
        </w:rPr>
        <w:t>November 14</w:t>
      </w:r>
      <w:r w:rsidRPr="00E13633">
        <w:rPr>
          <w:rFonts w:eastAsia="SimSun" w:cs="Arial"/>
          <w:sz w:val="24"/>
          <w:szCs w:val="24"/>
        </w:rPr>
        <w:t xml:space="preserve"> – </w:t>
      </w:r>
      <w:r>
        <w:rPr>
          <w:rFonts w:eastAsia="SimSun" w:cs="Arial"/>
          <w:sz w:val="24"/>
          <w:szCs w:val="24"/>
        </w:rPr>
        <w:t>November 18</w:t>
      </w:r>
      <w:r w:rsidRPr="00E13633">
        <w:rPr>
          <w:rFonts w:eastAsia="SimSun"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278F4B49"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8B1AE8">
        <w:rPr>
          <w:rFonts w:ascii="Arial" w:hAnsi="Arial" w:cs="Arial"/>
          <w:b/>
          <w:sz w:val="22"/>
          <w:szCs w:val="22"/>
        </w:rPr>
        <w:t>6.2.4.1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491889F"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950B4" w:rsidRPr="008950B4">
        <w:rPr>
          <w:rFonts w:ascii="Arial" w:hAnsi="Arial" w:cs="Arial"/>
          <w:b/>
          <w:sz w:val="22"/>
          <w:szCs w:val="22"/>
        </w:rPr>
        <w:t>On measurement procedure for NTN UE</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4C65701C" w:rsidR="0085538E" w:rsidRPr="003F05AE" w:rsidRDefault="006B510B" w:rsidP="003F05AE">
      <w:pPr>
        <w:jc w:val="both"/>
        <w:rPr>
          <w:sz w:val="20"/>
          <w:szCs w:val="20"/>
        </w:rPr>
      </w:pPr>
      <w:r>
        <w:t>In RAN4 #10</w:t>
      </w:r>
      <w:r w:rsidR="000831C4">
        <w:t>4</w:t>
      </w:r>
      <w:r w:rsidR="008B1AE8">
        <w:t>-bis-</w:t>
      </w:r>
      <w:r>
        <w:t xml:space="preserve">e meeting, the </w:t>
      </w:r>
      <w:proofErr w:type="gramStart"/>
      <w:r>
        <w:t>WF[</w:t>
      </w:r>
      <w:proofErr w:type="gramEnd"/>
      <w:r>
        <w:t xml:space="preserve">1] for </w:t>
      </w:r>
      <w:r w:rsidR="008950B4">
        <w:t>NTN RRM</w:t>
      </w:r>
      <w:r w:rsidR="004E28FF" w:rsidRPr="004E28FF">
        <w:t xml:space="preserve"> </w:t>
      </w:r>
      <w:r>
        <w:t>was agreed, but there are still some open issues</w:t>
      </w:r>
      <w:r w:rsidR="008950B4">
        <w:t xml:space="preserve"> </w:t>
      </w:r>
      <w:r w:rsidR="008950B4" w:rsidRPr="00AC7F78">
        <w:t>not fully addressed</w:t>
      </w:r>
      <w:r w:rsidRPr="00AC7F78">
        <w:t xml:space="preserve"> as followings,</w:t>
      </w:r>
    </w:p>
    <w:tbl>
      <w:tblPr>
        <w:tblStyle w:val="TableGrid"/>
        <w:tblW w:w="0" w:type="auto"/>
        <w:tblLook w:val="04A0" w:firstRow="1" w:lastRow="0" w:firstColumn="1" w:lastColumn="0" w:noHBand="0" w:noVBand="1"/>
      </w:tblPr>
      <w:tblGrid>
        <w:gridCol w:w="9629"/>
      </w:tblGrid>
      <w:tr w:rsidR="0085538E" w:rsidRPr="003F05AE" w14:paraId="060D474D" w14:textId="77777777" w:rsidTr="0085538E">
        <w:tc>
          <w:tcPr>
            <w:tcW w:w="9629" w:type="dxa"/>
          </w:tcPr>
          <w:p w14:paraId="28F286D6" w14:textId="77777777" w:rsidR="00F925FF" w:rsidRPr="00F925FF" w:rsidRDefault="00F925FF" w:rsidP="00F925FF">
            <w:pPr>
              <w:spacing w:after="0"/>
              <w:outlineLvl w:val="2"/>
              <w:rPr>
                <w:b/>
                <w:sz w:val="20"/>
                <w:szCs w:val="20"/>
                <w:u w:val="single"/>
                <w:lang w:eastAsia="ko-KR"/>
              </w:rPr>
            </w:pPr>
            <w:r w:rsidRPr="00F925FF">
              <w:rPr>
                <w:b/>
                <w:sz w:val="20"/>
                <w:szCs w:val="20"/>
                <w:u w:val="single"/>
                <w:lang w:eastAsia="ko-KR"/>
              </w:rPr>
              <w:t>Issue 7: Configuration of HO aspects for HO TC</w:t>
            </w:r>
          </w:p>
          <w:p w14:paraId="7B2B9B60" w14:textId="77777777" w:rsidR="00F925FF" w:rsidRPr="00F925FF" w:rsidRDefault="00F925FF" w:rsidP="00F925FF">
            <w:pPr>
              <w:spacing w:after="0" w:line="252" w:lineRule="auto"/>
              <w:ind w:firstLine="284"/>
              <w:rPr>
                <w:b/>
                <w:bCs/>
                <w:i/>
                <w:iCs/>
                <w:sz w:val="20"/>
                <w:szCs w:val="20"/>
                <w:u w:val="single"/>
                <w:lang w:eastAsia="ja-JP"/>
              </w:rPr>
            </w:pPr>
            <w:r w:rsidRPr="00F925FF">
              <w:rPr>
                <w:b/>
                <w:bCs/>
                <w:i/>
                <w:iCs/>
                <w:sz w:val="20"/>
                <w:szCs w:val="20"/>
                <w:u w:val="single"/>
                <w:lang w:eastAsia="ja-JP"/>
              </w:rPr>
              <w:t>Agreement</w:t>
            </w:r>
          </w:p>
          <w:p w14:paraId="52F4B7B2" w14:textId="77777777" w:rsidR="00F925FF" w:rsidRPr="00F925FF" w:rsidRDefault="00F925FF" w:rsidP="00F925FF">
            <w:pPr>
              <w:pStyle w:val="ListParagraph"/>
              <w:widowControl/>
              <w:numPr>
                <w:ilvl w:val="0"/>
                <w:numId w:val="16"/>
              </w:numPr>
              <w:overflowPunct w:val="0"/>
              <w:autoSpaceDE w:val="0"/>
              <w:autoSpaceDN w:val="0"/>
              <w:adjustRightInd w:val="0"/>
              <w:spacing w:after="0" w:line="276" w:lineRule="auto"/>
              <w:ind w:left="644" w:firstLineChars="0"/>
              <w:textAlignment w:val="baseline"/>
              <w:rPr>
                <w:bCs/>
                <w:sz w:val="20"/>
                <w:szCs w:val="20"/>
                <w:lang w:eastAsia="zh-CN"/>
              </w:rPr>
            </w:pPr>
            <w:r w:rsidRPr="00F925FF">
              <w:rPr>
                <w:bCs/>
                <w:sz w:val="20"/>
                <w:szCs w:val="20"/>
                <w:lang w:eastAsia="zh-CN"/>
              </w:rPr>
              <w:t>Further discuss and conclude on the following in RAN4#105:</w:t>
            </w:r>
          </w:p>
          <w:p w14:paraId="11381164" w14:textId="77777777" w:rsidR="00F925FF" w:rsidRPr="00F925FF" w:rsidRDefault="00F925FF" w:rsidP="00F925FF">
            <w:pPr>
              <w:pStyle w:val="ListParagraph"/>
              <w:widowControl/>
              <w:numPr>
                <w:ilvl w:val="1"/>
                <w:numId w:val="16"/>
              </w:numPr>
              <w:overflowPunct w:val="0"/>
              <w:autoSpaceDE w:val="0"/>
              <w:autoSpaceDN w:val="0"/>
              <w:adjustRightInd w:val="0"/>
              <w:spacing w:after="0" w:line="276" w:lineRule="auto"/>
              <w:ind w:left="1364" w:firstLineChars="0"/>
              <w:textAlignment w:val="baseline"/>
              <w:rPr>
                <w:bCs/>
                <w:sz w:val="20"/>
                <w:szCs w:val="20"/>
                <w:highlight w:val="yellow"/>
                <w:lang w:eastAsia="zh-CN"/>
              </w:rPr>
            </w:pPr>
            <w:r w:rsidRPr="00F925FF">
              <w:rPr>
                <w:bCs/>
                <w:sz w:val="20"/>
                <w:szCs w:val="20"/>
                <w:highlight w:val="yellow"/>
                <w:lang w:eastAsia="zh-CN"/>
              </w:rPr>
              <w:t>RAN4 to decide the best way to deal with the additional delay introduced in the CHO procedure for NTN caused by the cases where the UE has to wait for the epoch time to be reached or re-acquire a new ephemeris information.</w:t>
            </w:r>
          </w:p>
          <w:p w14:paraId="2EFFE81F" w14:textId="77777777" w:rsidR="00F925FF" w:rsidRPr="00F925FF" w:rsidRDefault="00F925FF" w:rsidP="00F925FF">
            <w:pPr>
              <w:pStyle w:val="ListParagraph"/>
              <w:widowControl/>
              <w:numPr>
                <w:ilvl w:val="1"/>
                <w:numId w:val="16"/>
              </w:numPr>
              <w:overflowPunct w:val="0"/>
              <w:autoSpaceDE w:val="0"/>
              <w:autoSpaceDN w:val="0"/>
              <w:adjustRightInd w:val="0"/>
              <w:spacing w:after="0" w:line="276" w:lineRule="auto"/>
              <w:ind w:left="1364" w:firstLineChars="0"/>
              <w:textAlignment w:val="baseline"/>
              <w:rPr>
                <w:bCs/>
                <w:sz w:val="20"/>
                <w:szCs w:val="20"/>
                <w:lang w:eastAsia="zh-CN"/>
              </w:rPr>
            </w:pPr>
            <w:r w:rsidRPr="00F925FF">
              <w:rPr>
                <w:bCs/>
                <w:sz w:val="20"/>
                <w:szCs w:val="20"/>
                <w:lang w:eastAsia="zh-CN"/>
              </w:rPr>
              <w:t>If the UE needs to re-acquire ephemeris information, the handover delay requirements and the time interruption requirements must be extended to account for that.</w:t>
            </w:r>
          </w:p>
          <w:p w14:paraId="2A78A8FB" w14:textId="77777777" w:rsidR="00F925FF" w:rsidRPr="00F925FF" w:rsidRDefault="00F925FF" w:rsidP="00F925FF">
            <w:pPr>
              <w:widowControl w:val="0"/>
              <w:spacing w:after="0"/>
              <w:jc w:val="both"/>
              <w:rPr>
                <w:bCs/>
                <w:sz w:val="20"/>
                <w:szCs w:val="20"/>
              </w:rPr>
            </w:pPr>
          </w:p>
          <w:p w14:paraId="71F7761A" w14:textId="77777777" w:rsidR="00F925FF" w:rsidRPr="00F925FF" w:rsidRDefault="00F925FF" w:rsidP="00F925FF">
            <w:pPr>
              <w:spacing w:after="0"/>
              <w:outlineLvl w:val="2"/>
              <w:rPr>
                <w:b/>
                <w:sz w:val="20"/>
                <w:szCs w:val="20"/>
                <w:u w:val="single"/>
                <w:lang w:eastAsia="ko-KR"/>
              </w:rPr>
            </w:pPr>
            <w:r w:rsidRPr="00F925FF">
              <w:rPr>
                <w:b/>
                <w:sz w:val="20"/>
                <w:szCs w:val="20"/>
                <w:u w:val="single"/>
                <w:lang w:eastAsia="ko-KR"/>
              </w:rPr>
              <w:t>Issue 8: Configuration of CHO aspects for CHO TC</w:t>
            </w:r>
          </w:p>
          <w:p w14:paraId="3D7ACA3E" w14:textId="77777777" w:rsidR="00F925FF" w:rsidRPr="00F925FF" w:rsidRDefault="00F925FF" w:rsidP="00F925FF">
            <w:pPr>
              <w:spacing w:after="0" w:line="252" w:lineRule="auto"/>
              <w:ind w:firstLine="284"/>
              <w:rPr>
                <w:b/>
                <w:bCs/>
                <w:i/>
                <w:iCs/>
                <w:sz w:val="20"/>
                <w:szCs w:val="20"/>
                <w:u w:val="single"/>
                <w:lang w:eastAsia="ja-JP"/>
              </w:rPr>
            </w:pPr>
            <w:r w:rsidRPr="00F925FF">
              <w:rPr>
                <w:b/>
                <w:bCs/>
                <w:i/>
                <w:iCs/>
                <w:sz w:val="20"/>
                <w:szCs w:val="20"/>
                <w:u w:val="single"/>
                <w:lang w:eastAsia="ja-JP"/>
              </w:rPr>
              <w:t>Agreement</w:t>
            </w:r>
          </w:p>
          <w:p w14:paraId="2AAD7DAC" w14:textId="77777777" w:rsidR="00F925FF" w:rsidRPr="00F925FF" w:rsidRDefault="00F925FF" w:rsidP="00F925FF">
            <w:pPr>
              <w:pStyle w:val="ListParagraph"/>
              <w:widowControl/>
              <w:numPr>
                <w:ilvl w:val="0"/>
                <w:numId w:val="16"/>
              </w:numPr>
              <w:overflowPunct w:val="0"/>
              <w:autoSpaceDE w:val="0"/>
              <w:autoSpaceDN w:val="0"/>
              <w:adjustRightInd w:val="0"/>
              <w:spacing w:after="0" w:line="276" w:lineRule="auto"/>
              <w:ind w:left="644" w:firstLineChars="0"/>
              <w:textAlignment w:val="baseline"/>
              <w:rPr>
                <w:bCs/>
                <w:sz w:val="20"/>
                <w:szCs w:val="20"/>
                <w:lang w:eastAsia="zh-CN"/>
              </w:rPr>
            </w:pPr>
            <w:r w:rsidRPr="00F925FF">
              <w:rPr>
                <w:bCs/>
                <w:sz w:val="20"/>
                <w:szCs w:val="20"/>
                <w:lang w:eastAsia="zh-CN"/>
              </w:rPr>
              <w:t>Further discuss and conclude on the following in RAN4#105:</w:t>
            </w:r>
          </w:p>
          <w:p w14:paraId="5CBAFE75" w14:textId="77777777" w:rsidR="00F925FF" w:rsidRPr="00F925FF" w:rsidRDefault="00F925FF" w:rsidP="00F925FF">
            <w:pPr>
              <w:pStyle w:val="ListParagraph"/>
              <w:widowControl/>
              <w:numPr>
                <w:ilvl w:val="1"/>
                <w:numId w:val="16"/>
              </w:numPr>
              <w:overflowPunct w:val="0"/>
              <w:autoSpaceDE w:val="0"/>
              <w:autoSpaceDN w:val="0"/>
              <w:adjustRightInd w:val="0"/>
              <w:spacing w:after="0" w:line="276" w:lineRule="auto"/>
              <w:ind w:left="1364" w:firstLineChars="0"/>
              <w:textAlignment w:val="baseline"/>
              <w:rPr>
                <w:bCs/>
                <w:sz w:val="20"/>
                <w:szCs w:val="20"/>
                <w:highlight w:val="yellow"/>
                <w:lang w:eastAsia="zh-CN"/>
              </w:rPr>
            </w:pPr>
            <w:r w:rsidRPr="00F925FF">
              <w:rPr>
                <w:bCs/>
                <w:sz w:val="20"/>
                <w:szCs w:val="20"/>
                <w:highlight w:val="yellow"/>
                <w:lang w:eastAsia="zh-CN"/>
              </w:rPr>
              <w:t>RAN4 to decide the best way to deal with the additional delay introduced in the CHO procedure for NTN caused by the cases where the UE has to wait for the epoch time to be reached or re-acquire a new ephemeris information.</w:t>
            </w:r>
          </w:p>
          <w:p w14:paraId="23AB84AB" w14:textId="5441608C" w:rsidR="0085538E" w:rsidRPr="00F925FF" w:rsidRDefault="00F925FF" w:rsidP="00F925FF">
            <w:pPr>
              <w:pStyle w:val="ListParagraph"/>
              <w:widowControl/>
              <w:numPr>
                <w:ilvl w:val="1"/>
                <w:numId w:val="16"/>
              </w:numPr>
              <w:overflowPunct w:val="0"/>
              <w:autoSpaceDE w:val="0"/>
              <w:autoSpaceDN w:val="0"/>
              <w:adjustRightInd w:val="0"/>
              <w:spacing w:after="0" w:line="276" w:lineRule="auto"/>
              <w:ind w:left="1364" w:firstLineChars="0"/>
              <w:textAlignment w:val="baseline"/>
              <w:rPr>
                <w:bCs/>
                <w:lang w:eastAsia="zh-CN"/>
              </w:rPr>
            </w:pPr>
            <w:r w:rsidRPr="00F925FF">
              <w:rPr>
                <w:bCs/>
                <w:sz w:val="20"/>
                <w:szCs w:val="20"/>
                <w:lang w:eastAsia="zh-CN"/>
              </w:rPr>
              <w:t>If the UE needs to re-acquire ephemeris information, the handover delay requirements and the time interruption requirements must be extended to account for that.</w:t>
            </w:r>
          </w:p>
        </w:tc>
      </w:tr>
    </w:tbl>
    <w:p w14:paraId="6DE6F01D" w14:textId="2CC2C7AA" w:rsidR="00DC740E" w:rsidRDefault="00DC740E" w:rsidP="00A74337">
      <w:pPr>
        <w:jc w:val="both"/>
      </w:pPr>
    </w:p>
    <w:p w14:paraId="066BD0B9" w14:textId="57C7DB8B" w:rsidR="00F925FF" w:rsidRDefault="00F925FF" w:rsidP="00DC740E">
      <w:pPr>
        <w:spacing w:after="120"/>
        <w:jc w:val="both"/>
      </w:pPr>
      <w:r>
        <w:t xml:space="preserve">RAN2 also sent </w:t>
      </w:r>
      <w:proofErr w:type="gramStart"/>
      <w:r>
        <w:t>reply</w:t>
      </w:r>
      <w:proofErr w:type="gramEnd"/>
      <w:r>
        <w:t xml:space="preserve"> LS </w:t>
      </w:r>
      <w:r w:rsidRPr="00F925FF">
        <w:t>R2-2210866</w:t>
      </w:r>
      <w:r>
        <w:t xml:space="preserve"> to RAN4</w:t>
      </w:r>
      <w:r w:rsidR="00BC6DAA">
        <w:t xml:space="preserve"> </w:t>
      </w:r>
      <w:r w:rsidR="00BC6DAA">
        <w:rPr>
          <w:rFonts w:hint="eastAsia"/>
        </w:rPr>
        <w:t>for</w:t>
      </w:r>
      <w:r w:rsidR="00BC6DAA">
        <w:t xml:space="preserve"> relaxed measurement, and following RAN2 conclusions need to be confirmed.</w:t>
      </w:r>
    </w:p>
    <w:tbl>
      <w:tblPr>
        <w:tblStyle w:val="TableGrid"/>
        <w:tblW w:w="0" w:type="auto"/>
        <w:tblLook w:val="04A0" w:firstRow="1" w:lastRow="0" w:firstColumn="1" w:lastColumn="0" w:noHBand="0" w:noVBand="1"/>
      </w:tblPr>
      <w:tblGrid>
        <w:gridCol w:w="9629"/>
      </w:tblGrid>
      <w:tr w:rsidR="00F925FF" w14:paraId="2014ACEE" w14:textId="77777777" w:rsidTr="00F925FF">
        <w:tc>
          <w:tcPr>
            <w:tcW w:w="9629" w:type="dxa"/>
          </w:tcPr>
          <w:p w14:paraId="7F688D0C" w14:textId="42C0C663" w:rsidR="00BC6DAA" w:rsidRPr="00BC6DAA" w:rsidRDefault="00BC6DAA" w:rsidP="00BC6DAA">
            <w:pPr>
              <w:numPr>
                <w:ilvl w:val="0"/>
                <w:numId w:val="24"/>
              </w:numPr>
              <w:spacing w:beforeLines="50" w:before="120" w:after="0"/>
              <w:contextualSpacing/>
              <w:jc w:val="both"/>
              <w:rPr>
                <w:b/>
                <w:sz w:val="20"/>
                <w:szCs w:val="20"/>
              </w:rPr>
            </w:pPr>
            <w:r w:rsidRPr="00BC6DAA">
              <w:rPr>
                <w:b/>
                <w:sz w:val="20"/>
                <w:szCs w:val="20"/>
              </w:rPr>
              <w:t>Overall Description:</w:t>
            </w:r>
          </w:p>
          <w:p w14:paraId="68F7F54D" w14:textId="77777777" w:rsidR="00BC6DAA" w:rsidRPr="00BC6DAA" w:rsidRDefault="00BC6DAA" w:rsidP="00BC6DAA">
            <w:pPr>
              <w:spacing w:beforeLines="50" w:before="120" w:after="0"/>
              <w:rPr>
                <w:rFonts w:eastAsia="SimSun"/>
                <w:sz w:val="20"/>
                <w:szCs w:val="20"/>
              </w:rPr>
            </w:pPr>
            <w:r w:rsidRPr="00BC6DAA">
              <w:rPr>
                <w:rFonts w:eastAsia="SimSun"/>
                <w:sz w:val="20"/>
                <w:szCs w:val="20"/>
              </w:rPr>
              <w:t>RAN2 thanks RAN4 for the LS on network indication for applying enhanced cell reselection requirements.</w:t>
            </w:r>
          </w:p>
          <w:p w14:paraId="0B8A7334" w14:textId="77777777" w:rsidR="00BC6DAA" w:rsidRPr="00BC6DAA" w:rsidRDefault="00BC6DAA" w:rsidP="00BC6DAA">
            <w:pPr>
              <w:spacing w:beforeLines="50" w:before="120" w:after="0"/>
              <w:jc w:val="both"/>
              <w:rPr>
                <w:rFonts w:eastAsia="SimSun"/>
                <w:sz w:val="20"/>
                <w:szCs w:val="20"/>
              </w:rPr>
            </w:pPr>
            <w:r w:rsidRPr="00BC6DAA">
              <w:rPr>
                <w:rFonts w:eastAsia="SimSun"/>
                <w:sz w:val="20"/>
                <w:szCs w:val="20"/>
              </w:rPr>
              <w:t>On enhanced measurement requirements for LEO, RAN2 has agreed to introduce new indication in SIB1.</w:t>
            </w:r>
          </w:p>
          <w:p w14:paraId="59723867" w14:textId="77777777" w:rsidR="00BC6DAA" w:rsidRPr="00BC6DAA" w:rsidRDefault="00BC6DAA" w:rsidP="00BC6DAA">
            <w:pPr>
              <w:spacing w:beforeLines="50" w:before="120" w:after="0"/>
              <w:jc w:val="both"/>
              <w:rPr>
                <w:rFonts w:eastAsia="SimSun"/>
                <w:sz w:val="20"/>
                <w:szCs w:val="20"/>
              </w:rPr>
            </w:pPr>
            <w:r w:rsidRPr="00BC6DAA">
              <w:rPr>
                <w:rFonts w:eastAsia="SimSun"/>
                <w:sz w:val="20"/>
                <w:szCs w:val="20"/>
              </w:rPr>
              <w:t xml:space="preserve">On relaxed measurements for GEO, RAN2 has agreed to reuse the existing relaxed measurement configuration in SIB2 (parameter </w:t>
            </w:r>
            <w:proofErr w:type="spellStart"/>
            <w:r w:rsidRPr="00BC6DAA">
              <w:rPr>
                <w:rFonts w:eastAsia="SimSun"/>
                <w:i/>
                <w:iCs/>
                <w:sz w:val="20"/>
                <w:szCs w:val="20"/>
              </w:rPr>
              <w:t>relaxedMeasurement</w:t>
            </w:r>
            <w:proofErr w:type="spellEnd"/>
            <w:r w:rsidRPr="00BC6DAA">
              <w:rPr>
                <w:rFonts w:eastAsia="SimSun"/>
                <w:sz w:val="20"/>
                <w:szCs w:val="20"/>
              </w:rPr>
              <w:t xml:space="preserve">). RAN2 understands the relaxed measurements only apply to GSO </w:t>
            </w:r>
            <w:proofErr w:type="spellStart"/>
            <w:r w:rsidRPr="00BC6DAA">
              <w:rPr>
                <w:rFonts w:eastAsia="SimSun"/>
                <w:sz w:val="20"/>
                <w:szCs w:val="20"/>
              </w:rPr>
              <w:t>neighbour</w:t>
            </w:r>
            <w:proofErr w:type="spellEnd"/>
            <w:r w:rsidRPr="00BC6DAA">
              <w:rPr>
                <w:rFonts w:eastAsia="SimSun"/>
                <w:sz w:val="20"/>
                <w:szCs w:val="20"/>
              </w:rPr>
              <w:t xml:space="preserve"> cells and can only be configured by GSO serving cell, and kindly asks RAN4 to confirm this understanding.</w:t>
            </w:r>
          </w:p>
          <w:p w14:paraId="7F4FDA97" w14:textId="22177C22" w:rsidR="00BC6DAA" w:rsidRPr="00BC6DAA" w:rsidRDefault="00BC6DAA" w:rsidP="00BC6DAA">
            <w:pPr>
              <w:spacing w:beforeLines="50" w:before="120" w:after="0"/>
              <w:jc w:val="both"/>
              <w:rPr>
                <w:rFonts w:eastAsia="SimSun"/>
                <w:sz w:val="20"/>
                <w:szCs w:val="20"/>
              </w:rPr>
            </w:pPr>
            <w:r w:rsidRPr="00BC6DAA">
              <w:rPr>
                <w:rFonts w:eastAsia="SimSun"/>
                <w:sz w:val="20"/>
                <w:szCs w:val="20"/>
              </w:rPr>
              <w:t xml:space="preserve">For both features, the UE capability has been captured in TS 38.306 as optional without capability </w:t>
            </w:r>
            <w:proofErr w:type="spellStart"/>
            <w:r w:rsidRPr="00BC6DAA">
              <w:rPr>
                <w:rFonts w:eastAsia="SimSun"/>
                <w:sz w:val="20"/>
                <w:szCs w:val="20"/>
              </w:rPr>
              <w:t>signalling</w:t>
            </w:r>
            <w:proofErr w:type="spellEnd"/>
            <w:r w:rsidRPr="00BC6DAA">
              <w:rPr>
                <w:rFonts w:eastAsia="SimSun"/>
                <w:sz w:val="20"/>
                <w:szCs w:val="20"/>
              </w:rPr>
              <w:t>, in correspondence with feature groups 25-4 and 25-6 of the RAN4 feature list.</w:t>
            </w:r>
          </w:p>
          <w:p w14:paraId="3581D35C" w14:textId="77777777" w:rsidR="00BC6DAA" w:rsidRPr="00BC6DAA" w:rsidRDefault="00BC6DAA" w:rsidP="00BC6DAA">
            <w:pPr>
              <w:spacing w:beforeLines="50" w:before="120" w:after="0"/>
              <w:jc w:val="both"/>
              <w:rPr>
                <w:rFonts w:eastAsia="MS Mincho"/>
                <w:b/>
                <w:sz w:val="20"/>
                <w:szCs w:val="20"/>
              </w:rPr>
            </w:pPr>
            <w:r w:rsidRPr="00BC6DAA">
              <w:rPr>
                <w:rFonts w:eastAsia="MS Mincho"/>
                <w:b/>
                <w:sz w:val="20"/>
                <w:szCs w:val="20"/>
              </w:rPr>
              <w:t>2. Actions:</w:t>
            </w:r>
          </w:p>
          <w:p w14:paraId="509637AE" w14:textId="77777777" w:rsidR="00BC6DAA" w:rsidRPr="00BC6DAA" w:rsidRDefault="00BC6DAA" w:rsidP="00BC6DAA">
            <w:pPr>
              <w:spacing w:beforeLines="50" w:before="120" w:after="0"/>
              <w:rPr>
                <w:rFonts w:eastAsia="MS Mincho"/>
                <w:b/>
                <w:sz w:val="20"/>
                <w:szCs w:val="20"/>
                <w:lang w:eastAsia="ja-JP"/>
              </w:rPr>
            </w:pPr>
            <w:r w:rsidRPr="00BC6DAA">
              <w:rPr>
                <w:rFonts w:eastAsia="MS Mincho"/>
                <w:b/>
                <w:sz w:val="20"/>
                <w:szCs w:val="20"/>
              </w:rPr>
              <w:t>To RAN4</w:t>
            </w:r>
            <w:r w:rsidRPr="00BC6DAA">
              <w:rPr>
                <w:rFonts w:eastAsia="MS Mincho"/>
                <w:b/>
                <w:sz w:val="20"/>
                <w:szCs w:val="20"/>
                <w:lang w:eastAsia="ja-JP"/>
              </w:rPr>
              <w:t>:</w:t>
            </w:r>
          </w:p>
          <w:p w14:paraId="2D4DE346" w14:textId="079CB6A5" w:rsidR="00F925FF" w:rsidRPr="00BC6DAA" w:rsidRDefault="00BC6DAA" w:rsidP="00BC6DAA">
            <w:pPr>
              <w:spacing w:beforeLines="50" w:before="120" w:after="0"/>
              <w:jc w:val="both"/>
              <w:rPr>
                <w:rFonts w:ascii="Arial" w:eastAsia="MS Mincho" w:hAnsi="Arial" w:cs="Arial"/>
                <w:sz w:val="22"/>
              </w:rPr>
            </w:pPr>
            <w:r w:rsidRPr="00BC6DAA">
              <w:rPr>
                <w:rFonts w:eastAsia="MS Mincho"/>
                <w:sz w:val="20"/>
                <w:szCs w:val="20"/>
              </w:rPr>
              <w:t xml:space="preserve">RAN2 respectfully asks RAN4 to take the above information into </w:t>
            </w:r>
            <w:proofErr w:type="gramStart"/>
            <w:r w:rsidRPr="00BC6DAA">
              <w:rPr>
                <w:rFonts w:eastAsia="MS Mincho"/>
                <w:sz w:val="20"/>
                <w:szCs w:val="20"/>
              </w:rPr>
              <w:t>account, and</w:t>
            </w:r>
            <w:proofErr w:type="gramEnd"/>
            <w:r w:rsidRPr="00BC6DAA">
              <w:rPr>
                <w:rFonts w:eastAsia="MS Mincho"/>
                <w:sz w:val="20"/>
                <w:szCs w:val="20"/>
              </w:rPr>
              <w:t xml:space="preserve"> provide feedback if RAN2 understanding is incorrect.</w:t>
            </w:r>
          </w:p>
        </w:tc>
      </w:tr>
    </w:tbl>
    <w:p w14:paraId="23959E46" w14:textId="77777777" w:rsidR="00F925FF" w:rsidRDefault="00F925FF" w:rsidP="00DC740E">
      <w:pPr>
        <w:spacing w:after="120"/>
        <w:jc w:val="both"/>
      </w:pPr>
    </w:p>
    <w:p w14:paraId="457FA5A6" w14:textId="0894100F" w:rsidR="00A74337" w:rsidRDefault="008F6ECB" w:rsidP="00DC740E">
      <w:pPr>
        <w:spacing w:after="120"/>
        <w:jc w:val="both"/>
      </w:pPr>
      <w:r>
        <w:t xml:space="preserve">In this contribution, we discuss the above </w:t>
      </w:r>
      <w:r w:rsidR="009901C2">
        <w:t xml:space="preserve">open </w:t>
      </w:r>
      <w:r>
        <w:t>issues</w:t>
      </w:r>
      <w:r w:rsidR="00AC7F78">
        <w:t xml:space="preserve"> for </w:t>
      </w:r>
      <w:r w:rsidR="009901C2">
        <w:t>time uncertainty to</w:t>
      </w:r>
      <w:r w:rsidR="00AC7F78" w:rsidRPr="00AC7F78">
        <w:t xml:space="preserve"> </w:t>
      </w:r>
      <w:r w:rsidR="009901C2" w:rsidRPr="009901C2">
        <w:t>wait for the epoch time</w:t>
      </w:r>
      <w:r w:rsidR="00912641">
        <w:t xml:space="preserve"> </w:t>
      </w:r>
      <w:r w:rsidR="00BC14BD">
        <w:t>and</w:t>
      </w:r>
      <w:r w:rsidR="009901C2">
        <w:t xml:space="preserve"> </w:t>
      </w:r>
      <w:r w:rsidR="009901C2">
        <w:rPr>
          <w:rFonts w:hint="eastAsia"/>
        </w:rPr>
        <w:t>discuss</w:t>
      </w:r>
      <w:r w:rsidR="009901C2">
        <w:t xml:space="preserve"> the RAN2 conclusion in the LS for further confirmation</w:t>
      </w:r>
      <w:r>
        <w:t>.</w:t>
      </w:r>
    </w:p>
    <w:p w14:paraId="7707BAA0" w14:textId="787D4ABF" w:rsidR="00294180" w:rsidRPr="006E7539" w:rsidRDefault="00294180" w:rsidP="00294180">
      <w:pPr>
        <w:pStyle w:val="Heading1"/>
        <w:numPr>
          <w:ilvl w:val="0"/>
          <w:numId w:val="10"/>
        </w:numPr>
        <w:pBdr>
          <w:top w:val="single" w:sz="12" w:space="2" w:color="auto"/>
        </w:pBdr>
        <w:jc w:val="both"/>
        <w:rPr>
          <w:sz w:val="32"/>
        </w:rPr>
      </w:pPr>
      <w:r>
        <w:rPr>
          <w:sz w:val="32"/>
        </w:rPr>
        <w:lastRenderedPageBreak/>
        <w:t xml:space="preserve">Discussion </w:t>
      </w:r>
    </w:p>
    <w:p w14:paraId="4274F322" w14:textId="5015BA2B" w:rsidR="00A02CA5" w:rsidRDefault="009901C2" w:rsidP="00A02CA5">
      <w:pPr>
        <w:outlineLvl w:val="2"/>
        <w:rPr>
          <w:b/>
          <w:u w:val="single"/>
          <w:lang w:eastAsia="ko-KR"/>
        </w:rPr>
      </w:pPr>
      <w:r>
        <w:rPr>
          <w:b/>
          <w:bCs/>
          <w:u w:val="single"/>
          <w:lang w:eastAsia="ko-KR"/>
        </w:rPr>
        <w:t xml:space="preserve">Open issue 7 and 8: Time uncertainty to </w:t>
      </w:r>
      <w:r w:rsidRPr="009901C2">
        <w:rPr>
          <w:b/>
          <w:bCs/>
          <w:u w:val="single"/>
          <w:lang w:eastAsia="ko-KR"/>
        </w:rPr>
        <w:t>wait for the epoch time</w:t>
      </w:r>
    </w:p>
    <w:p w14:paraId="5A6A2CC4" w14:textId="77777777" w:rsidR="00A02CA5" w:rsidRPr="00A02CA5" w:rsidRDefault="00A02CA5" w:rsidP="00A02CA5">
      <w:pPr>
        <w:outlineLvl w:val="2"/>
        <w:rPr>
          <w:b/>
          <w:u w:val="single"/>
          <w:lang w:eastAsia="ko-KR"/>
        </w:rPr>
      </w:pPr>
    </w:p>
    <w:p w14:paraId="2D60BD7C" w14:textId="7E749BF0" w:rsidR="00930624" w:rsidRPr="009901C2" w:rsidRDefault="009901C2" w:rsidP="003C4A05">
      <w:pPr>
        <w:jc w:val="both"/>
        <w:outlineLvl w:val="2"/>
        <w:rPr>
          <w:bCs/>
          <w:lang w:eastAsia="ko-KR"/>
        </w:rPr>
      </w:pPr>
      <w:r w:rsidRPr="009901C2">
        <w:rPr>
          <w:bCs/>
          <w:lang w:eastAsia="ko-KR"/>
        </w:rPr>
        <w:t>In last meeting, companies in RAN4 mentioned that during the HO or CHO</w:t>
      </w:r>
      <w:r>
        <w:rPr>
          <w:bCs/>
          <w:lang w:eastAsia="ko-KR"/>
        </w:rPr>
        <w:t>, UE may need to wait for the epoch time</w:t>
      </w:r>
      <w:r w:rsidR="00980969">
        <w:rPr>
          <w:bCs/>
          <w:lang w:eastAsia="ko-KR"/>
        </w:rPr>
        <w:t>,</w:t>
      </w:r>
      <w:r>
        <w:rPr>
          <w:bCs/>
          <w:lang w:eastAsia="ko-KR"/>
        </w:rPr>
        <w:t xml:space="preserve"> and then it can use the ephemeris information </w:t>
      </w:r>
      <w:r w:rsidR="00980969">
        <w:rPr>
          <w:bCs/>
          <w:lang w:eastAsia="ko-KR"/>
        </w:rPr>
        <w:t xml:space="preserve">and common TA </w:t>
      </w:r>
      <w:r>
        <w:rPr>
          <w:bCs/>
          <w:lang w:eastAsia="ko-KR"/>
        </w:rPr>
        <w:t xml:space="preserve">of neighbor cell for HO/CHO. </w:t>
      </w:r>
      <w:r w:rsidR="00980969">
        <w:rPr>
          <w:bCs/>
          <w:lang w:eastAsia="ko-KR"/>
        </w:rPr>
        <w:t>In RAN2 there was some agreement in last meeting as well, duplicated below,</w:t>
      </w:r>
    </w:p>
    <w:p w14:paraId="69C80DC7" w14:textId="5A8F3BAC" w:rsidR="00A02CA5" w:rsidRDefault="00A02CA5" w:rsidP="00A02CA5">
      <w:pPr>
        <w:jc w:val="both"/>
        <w:rPr>
          <w:rFonts w:eastAsiaTheme="minorEastAsia"/>
          <w:b/>
          <w:bCs/>
          <w:i/>
          <w:iCs/>
        </w:rPr>
      </w:pPr>
    </w:p>
    <w:tbl>
      <w:tblPr>
        <w:tblStyle w:val="TableGrid"/>
        <w:tblW w:w="0" w:type="auto"/>
        <w:tblLook w:val="04A0" w:firstRow="1" w:lastRow="0" w:firstColumn="1" w:lastColumn="0" w:noHBand="0" w:noVBand="1"/>
      </w:tblPr>
      <w:tblGrid>
        <w:gridCol w:w="9629"/>
      </w:tblGrid>
      <w:tr w:rsidR="00980969" w14:paraId="5F46B492" w14:textId="77777777" w:rsidTr="00980969">
        <w:tc>
          <w:tcPr>
            <w:tcW w:w="9629" w:type="dxa"/>
          </w:tcPr>
          <w:p w14:paraId="09B2E2A8" w14:textId="089427EB" w:rsidR="00EC339F" w:rsidRPr="00EC339F" w:rsidRDefault="00EC339F" w:rsidP="00EC339F">
            <w:pPr>
              <w:pStyle w:val="Comments"/>
              <w:spacing w:before="0" w:after="0" w:afterAutospacing="0"/>
              <w:rPr>
                <w:rFonts w:ascii="Times New Roman" w:hAnsi="Times New Roman"/>
                <w:b/>
                <w:bCs/>
                <w:sz w:val="20"/>
                <w:szCs w:val="20"/>
              </w:rPr>
            </w:pPr>
            <w:r w:rsidRPr="00EC339F">
              <w:rPr>
                <w:rFonts w:ascii="Times New Roman" w:hAnsi="Times New Roman"/>
                <w:b/>
                <w:bCs/>
                <w:sz w:val="20"/>
                <w:szCs w:val="20"/>
              </w:rPr>
              <w:t>RAN2 #119-bis-e</w:t>
            </w:r>
          </w:p>
          <w:p w14:paraId="18381012" w14:textId="77777777" w:rsidR="00EC339F" w:rsidRPr="00EC339F" w:rsidRDefault="00EC339F" w:rsidP="00EC339F">
            <w:pPr>
              <w:pStyle w:val="Doc-text2"/>
              <w:spacing w:after="0"/>
              <w:ind w:left="424"/>
              <w:rPr>
                <w:rFonts w:ascii="Times New Roman" w:hAnsi="Times New Roman"/>
                <w:sz w:val="20"/>
                <w:szCs w:val="20"/>
              </w:rPr>
            </w:pPr>
            <w:r w:rsidRPr="00EC339F">
              <w:rPr>
                <w:rFonts w:ascii="Times New Roman" w:hAnsi="Times New Roman"/>
                <w:sz w:val="20"/>
                <w:szCs w:val="20"/>
              </w:rPr>
              <w:t>1.</w:t>
            </w:r>
            <w:r w:rsidRPr="00EC339F">
              <w:rPr>
                <w:rFonts w:ascii="Times New Roman" w:hAnsi="Times New Roman"/>
                <w:sz w:val="20"/>
                <w:szCs w:val="20"/>
              </w:rPr>
              <w:tab/>
              <w:t xml:space="preserve">If both epoch time for serving cell and epoch time for neighbor cell are absent, the epoch time for neighbor cell is the implicit serving cell epoch time, </w:t>
            </w:r>
            <w:proofErr w:type="gramStart"/>
            <w:r w:rsidRPr="00EC339F">
              <w:rPr>
                <w:rFonts w:ascii="Times New Roman" w:hAnsi="Times New Roman"/>
                <w:sz w:val="20"/>
                <w:szCs w:val="20"/>
              </w:rPr>
              <w:t>i.e.</w:t>
            </w:r>
            <w:proofErr w:type="gramEnd"/>
            <w:r w:rsidRPr="00EC339F">
              <w:rPr>
                <w:rFonts w:ascii="Times New Roman" w:hAnsi="Times New Roman"/>
                <w:sz w:val="20"/>
                <w:szCs w:val="20"/>
              </w:rPr>
              <w:t xml:space="preserve"> the end of SI window where this SIB19 is scheduled. (</w:t>
            </w:r>
            <w:proofErr w:type="gramStart"/>
            <w:r w:rsidRPr="00EC339F">
              <w:rPr>
                <w:rFonts w:ascii="Times New Roman" w:hAnsi="Times New Roman"/>
                <w:sz w:val="20"/>
                <w:szCs w:val="20"/>
              </w:rPr>
              <w:t>no</w:t>
            </w:r>
            <w:proofErr w:type="gramEnd"/>
            <w:r w:rsidRPr="00EC339F">
              <w:rPr>
                <w:rFonts w:ascii="Times New Roman" w:hAnsi="Times New Roman"/>
                <w:sz w:val="20"/>
                <w:szCs w:val="20"/>
              </w:rPr>
              <w:t xml:space="preserve"> spec impact)</w:t>
            </w:r>
          </w:p>
          <w:p w14:paraId="39CD3079" w14:textId="77777777" w:rsidR="00EC339F" w:rsidRPr="00EC339F" w:rsidRDefault="00EC339F" w:rsidP="00EC339F">
            <w:pPr>
              <w:pStyle w:val="Doc-text2"/>
              <w:spacing w:after="0"/>
              <w:ind w:left="424"/>
              <w:rPr>
                <w:rFonts w:ascii="Times New Roman" w:hAnsi="Times New Roman"/>
                <w:sz w:val="20"/>
                <w:szCs w:val="20"/>
              </w:rPr>
            </w:pPr>
            <w:r w:rsidRPr="00EC339F">
              <w:rPr>
                <w:rFonts w:ascii="Times New Roman" w:hAnsi="Times New Roman"/>
                <w:sz w:val="20"/>
                <w:szCs w:val="20"/>
              </w:rPr>
              <w:t>2.</w:t>
            </w:r>
            <w:r w:rsidRPr="00EC339F">
              <w:rPr>
                <w:rFonts w:ascii="Times New Roman" w:hAnsi="Times New Roman"/>
                <w:sz w:val="20"/>
                <w:szCs w:val="20"/>
              </w:rPr>
              <w:tab/>
              <w:t>if epoch time for neighbor cell is absent, and the serving cell epoch time is reused for neighbor cell, UE considers the indicated SFN to be current SFN or the next upcoming SFN after the frame where the message indicating the Epoch time is received. (</w:t>
            </w:r>
            <w:proofErr w:type="gramStart"/>
            <w:r w:rsidRPr="00EC339F">
              <w:rPr>
                <w:rFonts w:ascii="Times New Roman" w:hAnsi="Times New Roman"/>
                <w:sz w:val="20"/>
                <w:szCs w:val="20"/>
              </w:rPr>
              <w:t>implication</w:t>
            </w:r>
            <w:proofErr w:type="gramEnd"/>
            <w:r w:rsidRPr="00EC339F">
              <w:rPr>
                <w:rFonts w:ascii="Times New Roman" w:hAnsi="Times New Roman"/>
                <w:sz w:val="20"/>
                <w:szCs w:val="20"/>
              </w:rPr>
              <w:t xml:space="preserve"> of the agreement to include in </w:t>
            </w:r>
            <w:proofErr w:type="spellStart"/>
            <w:r w:rsidRPr="00EC339F">
              <w:rPr>
                <w:rFonts w:ascii="Times New Roman" w:hAnsi="Times New Roman"/>
                <w:sz w:val="20"/>
                <w:szCs w:val="20"/>
              </w:rPr>
              <w:t>epochTime</w:t>
            </w:r>
            <w:proofErr w:type="spellEnd"/>
            <w:r w:rsidRPr="00EC339F">
              <w:rPr>
                <w:rFonts w:ascii="Times New Roman" w:hAnsi="Times New Roman"/>
                <w:sz w:val="20"/>
                <w:szCs w:val="20"/>
              </w:rPr>
              <w:t xml:space="preserve"> field description the interpretation of the SFN indicating the epoch time for serving cell and neighbor cell, no other spec impact).</w:t>
            </w:r>
          </w:p>
          <w:p w14:paraId="0FC952B3" w14:textId="77777777" w:rsidR="00EC339F" w:rsidRPr="00EC339F" w:rsidRDefault="00EC339F" w:rsidP="00EC339F">
            <w:pPr>
              <w:pStyle w:val="Doc-text2"/>
              <w:spacing w:after="0"/>
              <w:ind w:left="424"/>
              <w:rPr>
                <w:rFonts w:ascii="Times New Roman" w:hAnsi="Times New Roman"/>
                <w:color w:val="FF0000"/>
                <w:sz w:val="20"/>
                <w:szCs w:val="20"/>
              </w:rPr>
            </w:pPr>
            <w:r w:rsidRPr="00EC339F">
              <w:rPr>
                <w:rFonts w:ascii="Times New Roman" w:hAnsi="Times New Roman"/>
                <w:color w:val="FF0000"/>
                <w:sz w:val="20"/>
                <w:szCs w:val="20"/>
              </w:rPr>
              <w:t>3.</w:t>
            </w:r>
            <w:r w:rsidRPr="00EC339F">
              <w:rPr>
                <w:rFonts w:ascii="Times New Roman" w:hAnsi="Times New Roman"/>
                <w:color w:val="FF0000"/>
                <w:sz w:val="20"/>
                <w:szCs w:val="20"/>
              </w:rPr>
              <w:tab/>
              <w:t>In case of HO, the UE considers the target cell epoch time (i.e., indicated explicitly by a SFN and subframe number) to be the frame nearest to the target cell’s frame where the message indicating the Epoch time is received. (</w:t>
            </w:r>
            <w:proofErr w:type="gramStart"/>
            <w:r w:rsidRPr="00EC339F">
              <w:rPr>
                <w:rFonts w:ascii="Times New Roman" w:hAnsi="Times New Roman"/>
                <w:color w:val="FF0000"/>
                <w:sz w:val="20"/>
                <w:szCs w:val="20"/>
              </w:rPr>
              <w:t>to</w:t>
            </w:r>
            <w:proofErr w:type="gramEnd"/>
            <w:r w:rsidRPr="00EC339F">
              <w:rPr>
                <w:rFonts w:ascii="Times New Roman" w:hAnsi="Times New Roman"/>
                <w:color w:val="FF0000"/>
                <w:sz w:val="20"/>
                <w:szCs w:val="20"/>
              </w:rPr>
              <w:t xml:space="preserve"> be captured in </w:t>
            </w:r>
            <w:proofErr w:type="spellStart"/>
            <w:r w:rsidRPr="00EC339F">
              <w:rPr>
                <w:rFonts w:ascii="Times New Roman" w:hAnsi="Times New Roman"/>
                <w:color w:val="FF0000"/>
                <w:sz w:val="20"/>
                <w:szCs w:val="20"/>
              </w:rPr>
              <w:t>epochTime</w:t>
            </w:r>
            <w:proofErr w:type="spellEnd"/>
            <w:r w:rsidRPr="00EC339F">
              <w:rPr>
                <w:rFonts w:ascii="Times New Roman" w:hAnsi="Times New Roman"/>
                <w:color w:val="FF0000"/>
                <w:sz w:val="20"/>
                <w:szCs w:val="20"/>
              </w:rPr>
              <w:t xml:space="preserve"> field description)</w:t>
            </w:r>
          </w:p>
          <w:p w14:paraId="39764E1B" w14:textId="77777777" w:rsidR="00EC339F" w:rsidRPr="00EC339F" w:rsidRDefault="00EC339F" w:rsidP="00EC339F">
            <w:pPr>
              <w:pStyle w:val="Doc-text2"/>
              <w:spacing w:after="0"/>
              <w:ind w:left="424"/>
              <w:rPr>
                <w:rFonts w:ascii="Times New Roman" w:hAnsi="Times New Roman"/>
                <w:color w:val="FF0000"/>
                <w:sz w:val="20"/>
                <w:szCs w:val="20"/>
              </w:rPr>
            </w:pPr>
            <w:r w:rsidRPr="00EC339F">
              <w:rPr>
                <w:rFonts w:ascii="Times New Roman" w:hAnsi="Times New Roman"/>
                <w:color w:val="FF0000"/>
                <w:sz w:val="20"/>
                <w:szCs w:val="20"/>
              </w:rPr>
              <w:t>4.</w:t>
            </w:r>
            <w:r w:rsidRPr="00EC339F">
              <w:rPr>
                <w:rFonts w:ascii="Times New Roman" w:hAnsi="Times New Roman"/>
                <w:color w:val="FF0000"/>
                <w:sz w:val="20"/>
                <w:szCs w:val="20"/>
              </w:rPr>
              <w:tab/>
              <w:t>In case of CHO, the UE considers the target cell epoch time (i.e., indicated explicitly by a SFN and subframe number) to be the frame nearest to the target cell’s frame where the message indicating the Epoch time is received. (</w:t>
            </w:r>
            <w:proofErr w:type="gramStart"/>
            <w:r w:rsidRPr="00EC339F">
              <w:rPr>
                <w:rFonts w:ascii="Times New Roman" w:hAnsi="Times New Roman"/>
                <w:color w:val="FF0000"/>
                <w:sz w:val="20"/>
                <w:szCs w:val="20"/>
              </w:rPr>
              <w:t>to</w:t>
            </w:r>
            <w:proofErr w:type="gramEnd"/>
            <w:r w:rsidRPr="00EC339F">
              <w:rPr>
                <w:rFonts w:ascii="Times New Roman" w:hAnsi="Times New Roman"/>
                <w:color w:val="FF0000"/>
                <w:sz w:val="20"/>
                <w:szCs w:val="20"/>
              </w:rPr>
              <w:t xml:space="preserve"> be captured in </w:t>
            </w:r>
            <w:proofErr w:type="spellStart"/>
            <w:r w:rsidRPr="00EC339F">
              <w:rPr>
                <w:rFonts w:ascii="Times New Roman" w:hAnsi="Times New Roman"/>
                <w:color w:val="FF0000"/>
                <w:sz w:val="20"/>
                <w:szCs w:val="20"/>
              </w:rPr>
              <w:t>epochTime</w:t>
            </w:r>
            <w:proofErr w:type="spellEnd"/>
            <w:r w:rsidRPr="00EC339F">
              <w:rPr>
                <w:rFonts w:ascii="Times New Roman" w:hAnsi="Times New Roman"/>
                <w:color w:val="FF0000"/>
                <w:sz w:val="20"/>
                <w:szCs w:val="20"/>
              </w:rPr>
              <w:t xml:space="preserve"> field description)</w:t>
            </w:r>
          </w:p>
          <w:p w14:paraId="0A9F3AAD" w14:textId="77777777" w:rsidR="00EC339F" w:rsidRPr="00EC339F" w:rsidRDefault="00EC339F" w:rsidP="00EC339F">
            <w:pPr>
              <w:pStyle w:val="Doc-text2"/>
              <w:spacing w:after="0"/>
              <w:ind w:left="424"/>
              <w:rPr>
                <w:rFonts w:ascii="Times New Roman" w:hAnsi="Times New Roman"/>
                <w:sz w:val="20"/>
                <w:szCs w:val="20"/>
              </w:rPr>
            </w:pPr>
            <w:r w:rsidRPr="00EC339F">
              <w:rPr>
                <w:rFonts w:ascii="Times New Roman" w:hAnsi="Times New Roman"/>
                <w:sz w:val="20"/>
                <w:szCs w:val="20"/>
              </w:rPr>
              <w:t>5.</w:t>
            </w:r>
            <w:r w:rsidRPr="00EC339F">
              <w:rPr>
                <w:rFonts w:ascii="Times New Roman" w:hAnsi="Times New Roman"/>
                <w:sz w:val="20"/>
                <w:szCs w:val="20"/>
              </w:rPr>
              <w:tab/>
              <w:t>NW provides target cell validity duration in dedicated configuration by NW implementation (no spec impact)</w:t>
            </w:r>
          </w:p>
          <w:p w14:paraId="199AC2A9" w14:textId="77777777" w:rsidR="00EC339F" w:rsidRPr="00EC339F" w:rsidRDefault="00EC339F" w:rsidP="00EC339F">
            <w:pPr>
              <w:pStyle w:val="Doc-text2"/>
              <w:spacing w:after="0"/>
              <w:ind w:left="424"/>
              <w:rPr>
                <w:rFonts w:ascii="Times New Roman" w:hAnsi="Times New Roman"/>
                <w:sz w:val="20"/>
                <w:szCs w:val="20"/>
              </w:rPr>
            </w:pPr>
            <w:r w:rsidRPr="00EC339F">
              <w:rPr>
                <w:rFonts w:ascii="Times New Roman" w:hAnsi="Times New Roman"/>
                <w:sz w:val="20"/>
                <w:szCs w:val="20"/>
              </w:rPr>
              <w:t>6.</w:t>
            </w:r>
            <w:r w:rsidRPr="00EC339F">
              <w:rPr>
                <w:rFonts w:ascii="Times New Roman" w:hAnsi="Times New Roman"/>
                <w:sz w:val="20"/>
                <w:szCs w:val="20"/>
              </w:rPr>
              <w:tab/>
              <w:t>When initiating the re-establishment procedure due to HO failure, UE does not stop the current T430 (no spec change; proposal in R2-2209528 regarding T430 stop upon RRC re-establishment is not pursued)</w:t>
            </w:r>
          </w:p>
          <w:p w14:paraId="7303DFD8" w14:textId="612A8FA1" w:rsidR="00EC339F" w:rsidRPr="00EC339F" w:rsidRDefault="00EC339F" w:rsidP="00EC339F">
            <w:pPr>
              <w:pStyle w:val="Doc-text2"/>
              <w:spacing w:after="0"/>
              <w:ind w:left="424"/>
              <w:rPr>
                <w:rFonts w:ascii="Times New Roman" w:hAnsi="Times New Roman"/>
                <w:sz w:val="20"/>
                <w:szCs w:val="20"/>
              </w:rPr>
            </w:pPr>
            <w:r w:rsidRPr="00EC339F">
              <w:rPr>
                <w:rFonts w:ascii="Times New Roman" w:hAnsi="Times New Roman"/>
                <w:sz w:val="20"/>
                <w:szCs w:val="20"/>
              </w:rPr>
              <w:t>7.</w:t>
            </w:r>
            <w:r w:rsidRPr="00EC339F">
              <w:rPr>
                <w:rFonts w:ascii="Times New Roman" w:hAnsi="Times New Roman"/>
                <w:sz w:val="20"/>
                <w:szCs w:val="20"/>
              </w:rPr>
              <w:tab/>
              <w:t>RAN2 to update the start and stop conditions in the timer table for T430 (FFS exact wording)</w:t>
            </w:r>
          </w:p>
          <w:p w14:paraId="617BADEC" w14:textId="77777777" w:rsidR="00EC339F" w:rsidRPr="00EC339F" w:rsidRDefault="00EC339F" w:rsidP="00EC339F">
            <w:pPr>
              <w:pStyle w:val="Doc-text2"/>
              <w:spacing w:after="0"/>
              <w:ind w:left="334"/>
              <w:rPr>
                <w:rFonts w:ascii="Times New Roman" w:eastAsiaTheme="minorEastAsia" w:hAnsi="Times New Roman"/>
                <w:sz w:val="20"/>
                <w:szCs w:val="20"/>
              </w:rPr>
            </w:pPr>
            <w:r w:rsidRPr="00EC339F">
              <w:rPr>
                <w:rFonts w:ascii="Times New Roman" w:eastAsiaTheme="minorEastAsia" w:hAnsi="Times New Roman"/>
                <w:sz w:val="20"/>
                <w:szCs w:val="20"/>
              </w:rPr>
              <w:t>Agreements online:</w:t>
            </w:r>
          </w:p>
          <w:p w14:paraId="60CC1764" w14:textId="29B9E974" w:rsidR="00EC339F" w:rsidRPr="00EC339F" w:rsidRDefault="00EC339F" w:rsidP="00EC339F">
            <w:pPr>
              <w:pStyle w:val="Doc-text2"/>
              <w:spacing w:after="0"/>
              <w:ind w:left="334"/>
              <w:rPr>
                <w:rFonts w:ascii="Times New Roman" w:eastAsiaTheme="minorEastAsia" w:hAnsi="Times New Roman"/>
                <w:sz w:val="20"/>
                <w:szCs w:val="20"/>
              </w:rPr>
            </w:pPr>
            <w:r w:rsidRPr="00EC339F">
              <w:rPr>
                <w:rFonts w:ascii="Times New Roman" w:eastAsiaTheme="minorEastAsia" w:hAnsi="Times New Roman"/>
                <w:sz w:val="20"/>
                <w:szCs w:val="20"/>
              </w:rPr>
              <w:t>1.</w:t>
            </w:r>
            <w:r w:rsidRPr="00EC339F">
              <w:rPr>
                <w:rFonts w:ascii="Times New Roman" w:eastAsiaTheme="minorEastAsia" w:hAnsi="Times New Roman"/>
                <w:sz w:val="20"/>
                <w:szCs w:val="20"/>
              </w:rPr>
              <w:tab/>
              <w:t>Whether the UE uses the target cell NTN-config in NTN-neighcellconfig-r17 IE from source cell SIB19 for HO or CHO is up to UE implementation (FFS on spec impact)</w:t>
            </w:r>
          </w:p>
          <w:p w14:paraId="66C2EE8E" w14:textId="6065E8EC" w:rsidR="00980969" w:rsidRDefault="00EC339F" w:rsidP="00EC339F">
            <w:pPr>
              <w:pStyle w:val="Doc-text2"/>
              <w:spacing w:after="0"/>
              <w:ind w:left="334"/>
              <w:rPr>
                <w:rFonts w:eastAsiaTheme="minorEastAsia"/>
                <w:b/>
                <w:bCs/>
                <w:i/>
                <w:iCs/>
              </w:rPr>
            </w:pPr>
            <w:r w:rsidRPr="00EC339F">
              <w:rPr>
                <w:rFonts w:ascii="Times New Roman" w:eastAsiaTheme="minorEastAsia" w:hAnsi="Times New Roman"/>
                <w:sz w:val="20"/>
                <w:szCs w:val="20"/>
              </w:rPr>
              <w:t>2. It’s up to UE implementation what to do with T430 when going to IDLE.</w:t>
            </w:r>
          </w:p>
        </w:tc>
      </w:tr>
    </w:tbl>
    <w:p w14:paraId="43F12E7E" w14:textId="76E20551" w:rsidR="00980969" w:rsidRDefault="00980969" w:rsidP="00A02CA5">
      <w:pPr>
        <w:jc w:val="both"/>
        <w:rPr>
          <w:rFonts w:eastAsiaTheme="minorEastAsia"/>
          <w:b/>
          <w:bCs/>
          <w:i/>
          <w:iCs/>
        </w:rPr>
      </w:pPr>
    </w:p>
    <w:p w14:paraId="57F2EC89" w14:textId="0A76F21A" w:rsidR="00EC339F" w:rsidRDefault="00EC339F" w:rsidP="00A02CA5">
      <w:pPr>
        <w:jc w:val="both"/>
        <w:rPr>
          <w:rFonts w:eastAsiaTheme="minorEastAsia"/>
        </w:rPr>
      </w:pPr>
      <w:r w:rsidRPr="00EC339F">
        <w:rPr>
          <w:rFonts w:eastAsiaTheme="minorEastAsia"/>
        </w:rPr>
        <w:t>The epoch time is specified as following in TS38.331.</w:t>
      </w:r>
    </w:p>
    <w:tbl>
      <w:tblPr>
        <w:tblStyle w:val="TableGrid"/>
        <w:tblW w:w="0" w:type="auto"/>
        <w:tblLook w:val="04A0" w:firstRow="1" w:lastRow="0" w:firstColumn="1" w:lastColumn="0" w:noHBand="0" w:noVBand="1"/>
      </w:tblPr>
      <w:tblGrid>
        <w:gridCol w:w="9629"/>
      </w:tblGrid>
      <w:tr w:rsidR="00EC339F" w14:paraId="3379C35F" w14:textId="77777777" w:rsidTr="00EC339F">
        <w:tc>
          <w:tcPr>
            <w:tcW w:w="9629" w:type="dxa"/>
          </w:tcPr>
          <w:p w14:paraId="45C3877F" w14:textId="77777777" w:rsidR="00EC339F" w:rsidRDefault="00EC339F" w:rsidP="00EC33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MS Mincho" w:hAnsi="Arial" w:cs="Arial"/>
                <w:b/>
                <w:bCs/>
                <w:i/>
                <w:iCs/>
                <w:color w:val="000000"/>
                <w:sz w:val="18"/>
                <w:szCs w:val="18"/>
              </w:rPr>
            </w:pPr>
            <w:proofErr w:type="spellStart"/>
            <w:r>
              <w:rPr>
                <w:rFonts w:ascii="Arial" w:eastAsia="MS Mincho" w:hAnsi="Arial" w:cs="Arial"/>
                <w:b/>
                <w:bCs/>
                <w:i/>
                <w:iCs/>
                <w:color w:val="000000"/>
                <w:sz w:val="18"/>
                <w:szCs w:val="18"/>
              </w:rPr>
              <w:t>epochTime</w:t>
            </w:r>
            <w:proofErr w:type="spellEnd"/>
          </w:p>
          <w:p w14:paraId="140F8BFA" w14:textId="7931F0A5" w:rsidR="00EC339F" w:rsidRDefault="00EC339F" w:rsidP="00EC339F">
            <w:pPr>
              <w:jc w:val="both"/>
              <w:rPr>
                <w:rFonts w:eastAsiaTheme="minorEastAsia"/>
              </w:rPr>
            </w:pPr>
            <w:r>
              <w:rPr>
                <w:rFonts w:ascii="Arial" w:eastAsia="MS Mincho" w:hAnsi="Arial" w:cs="Arial"/>
                <w:color w:val="000000"/>
                <w:sz w:val="18"/>
                <w:szCs w:val="18"/>
              </w:rPr>
              <w:t xml:space="preserve">Indicate the epoch time for the NTN assistance information. When explicitly provided through SIB, or through dedicated signaling, </w:t>
            </w:r>
            <w:proofErr w:type="spellStart"/>
            <w:r>
              <w:rPr>
                <w:rFonts w:ascii="Arial" w:eastAsia="MS Mincho" w:hAnsi="Arial" w:cs="Arial"/>
                <w:i/>
                <w:iCs/>
                <w:color w:val="000000"/>
                <w:sz w:val="18"/>
                <w:szCs w:val="18"/>
              </w:rPr>
              <w:t>EpochTime</w:t>
            </w:r>
            <w:proofErr w:type="spellEnd"/>
            <w:r>
              <w:rPr>
                <w:rFonts w:ascii="Arial" w:eastAsia="MS Mincho" w:hAnsi="Arial" w:cs="Arial"/>
                <w:i/>
                <w:iCs/>
                <w:color w:val="000000"/>
                <w:sz w:val="18"/>
                <w:szCs w:val="18"/>
              </w:rPr>
              <w:t xml:space="preserve"> </w:t>
            </w:r>
            <w:r>
              <w:rPr>
                <w:rFonts w:ascii="Arial" w:eastAsia="MS Mincho" w:hAnsi="Arial" w:cs="Arial"/>
                <w:color w:val="000000"/>
                <w:sz w:val="18"/>
                <w:szCs w:val="18"/>
              </w:rPr>
              <w:t xml:space="preserve">is the starting time of a DL sub- frame, indicated by a SFN and a sub-frame number signaled together with the assistance information. The reference point for epoch time of the serving satellite ephemeris and Common TA parameters is the uplink time synchronization reference point. If this field is absent, the epoch time is the end of SI window where this SIB19 is scheduled. This field is mandatory present when provided in dedicated configuration. If this field is absent in </w:t>
            </w:r>
            <w:proofErr w:type="spellStart"/>
            <w:r>
              <w:rPr>
                <w:rFonts w:ascii="Arial" w:eastAsia="MS Mincho" w:hAnsi="Arial" w:cs="Arial"/>
                <w:i/>
                <w:iCs/>
                <w:color w:val="000000"/>
                <w:sz w:val="18"/>
                <w:szCs w:val="18"/>
              </w:rPr>
              <w:t>ntn</w:t>
            </w:r>
            <w:proofErr w:type="spellEnd"/>
            <w:r>
              <w:rPr>
                <w:rFonts w:ascii="Arial" w:eastAsia="MS Mincho" w:hAnsi="Arial" w:cs="Arial"/>
                <w:i/>
                <w:iCs/>
                <w:color w:val="000000"/>
                <w:sz w:val="18"/>
                <w:szCs w:val="18"/>
              </w:rPr>
              <w:t xml:space="preserve">-Config </w:t>
            </w:r>
            <w:r>
              <w:rPr>
                <w:rFonts w:ascii="Arial" w:eastAsia="MS Mincho" w:hAnsi="Arial" w:cs="Arial"/>
                <w:color w:val="000000"/>
                <w:sz w:val="18"/>
                <w:szCs w:val="18"/>
              </w:rPr>
              <w:t xml:space="preserve">provided via </w:t>
            </w:r>
            <w:r>
              <w:rPr>
                <w:rFonts w:ascii="Arial" w:eastAsia="MS Mincho" w:hAnsi="Arial" w:cs="Arial"/>
                <w:i/>
                <w:iCs/>
                <w:color w:val="000000"/>
                <w:sz w:val="18"/>
                <w:szCs w:val="18"/>
              </w:rPr>
              <w:t>NTN-</w:t>
            </w:r>
            <w:proofErr w:type="spellStart"/>
            <w:r>
              <w:rPr>
                <w:rFonts w:ascii="Arial" w:eastAsia="MS Mincho" w:hAnsi="Arial" w:cs="Arial"/>
                <w:i/>
                <w:iCs/>
                <w:color w:val="000000"/>
                <w:sz w:val="18"/>
                <w:szCs w:val="18"/>
              </w:rPr>
              <w:t>NeighCellConfig</w:t>
            </w:r>
            <w:proofErr w:type="spellEnd"/>
            <w:r>
              <w:rPr>
                <w:rFonts w:ascii="Arial" w:eastAsia="MS Mincho" w:hAnsi="Arial" w:cs="Arial"/>
                <w:i/>
                <w:iCs/>
                <w:color w:val="000000"/>
                <w:sz w:val="18"/>
                <w:szCs w:val="18"/>
              </w:rPr>
              <w:t xml:space="preserve"> </w:t>
            </w:r>
            <w:r>
              <w:rPr>
                <w:rFonts w:ascii="Arial" w:eastAsia="MS Mincho" w:hAnsi="Arial" w:cs="Arial"/>
                <w:color w:val="000000"/>
                <w:sz w:val="18"/>
                <w:szCs w:val="18"/>
              </w:rPr>
              <w:t xml:space="preserve">the UE uses epoch time from the serving satellite ephemeris, otherwise the field is based on the timing of the serving cell, </w:t>
            </w:r>
            <w:proofErr w:type="gramStart"/>
            <w:r>
              <w:rPr>
                <w:rFonts w:ascii="Arial" w:eastAsia="MS Mincho" w:hAnsi="Arial" w:cs="Arial"/>
                <w:color w:val="000000"/>
                <w:sz w:val="18"/>
                <w:szCs w:val="18"/>
              </w:rPr>
              <w:t>i.e.</w:t>
            </w:r>
            <w:proofErr w:type="gramEnd"/>
            <w:r>
              <w:rPr>
                <w:rFonts w:ascii="Arial" w:eastAsia="MS Mincho" w:hAnsi="Arial" w:cs="Arial"/>
                <w:color w:val="000000"/>
                <w:sz w:val="18"/>
                <w:szCs w:val="18"/>
              </w:rPr>
              <w:t xml:space="preserve"> the SFN and sub-frame number indicated in this field refers to the SFN and sub- frame of the serving cell. </w:t>
            </w:r>
            <w:r w:rsidRPr="00BA1C00">
              <w:rPr>
                <w:rFonts w:ascii="Arial" w:eastAsia="MS Mincho" w:hAnsi="Arial" w:cs="Arial"/>
                <w:color w:val="FF0000"/>
                <w:sz w:val="18"/>
                <w:szCs w:val="18"/>
                <w:highlight w:val="yellow"/>
              </w:rPr>
              <w:t xml:space="preserve">In case of handover, this field is based on the timing of the target cell, </w:t>
            </w:r>
            <w:proofErr w:type="gramStart"/>
            <w:r w:rsidRPr="00BA1C00">
              <w:rPr>
                <w:rFonts w:ascii="Arial" w:eastAsia="MS Mincho" w:hAnsi="Arial" w:cs="Arial"/>
                <w:color w:val="FF0000"/>
                <w:sz w:val="18"/>
                <w:szCs w:val="18"/>
                <w:highlight w:val="yellow"/>
              </w:rPr>
              <w:t>i.e.</w:t>
            </w:r>
            <w:proofErr w:type="gramEnd"/>
            <w:r w:rsidRPr="00BA1C00">
              <w:rPr>
                <w:rFonts w:ascii="Arial" w:eastAsia="MS Mincho" w:hAnsi="Arial" w:cs="Arial"/>
                <w:color w:val="FF0000"/>
                <w:sz w:val="18"/>
                <w:szCs w:val="18"/>
                <w:highlight w:val="yellow"/>
              </w:rPr>
              <w:t xml:space="preserve"> the SFN and sub-frame number indicated in this field refers to the SFN and sub-frame of the target cell.</w:t>
            </w:r>
            <w:r>
              <w:rPr>
                <w:rFonts w:ascii="Arial" w:eastAsia="MS Mincho" w:hAnsi="Arial" w:cs="Arial"/>
                <w:color w:val="000000"/>
                <w:sz w:val="18"/>
                <w:szCs w:val="18"/>
              </w:rPr>
              <w:t xml:space="preserve"> This field is excluded when determining changes in system information, </w:t>
            </w:r>
            <w:proofErr w:type="gramStart"/>
            <w:r>
              <w:rPr>
                <w:rFonts w:ascii="Arial" w:eastAsia="MS Mincho" w:hAnsi="Arial" w:cs="Arial"/>
                <w:color w:val="000000"/>
                <w:sz w:val="18"/>
                <w:szCs w:val="18"/>
              </w:rPr>
              <w:t>i.e.</w:t>
            </w:r>
            <w:proofErr w:type="gramEnd"/>
            <w:r>
              <w:rPr>
                <w:rFonts w:ascii="Arial" w:eastAsia="MS Mincho" w:hAnsi="Arial" w:cs="Arial"/>
                <w:color w:val="000000"/>
                <w:sz w:val="18"/>
                <w:szCs w:val="18"/>
              </w:rPr>
              <w:t xml:space="preserve"> changes to </w:t>
            </w:r>
            <w:proofErr w:type="spellStart"/>
            <w:r>
              <w:rPr>
                <w:rFonts w:ascii="Arial" w:eastAsia="MS Mincho" w:hAnsi="Arial" w:cs="Arial"/>
                <w:i/>
                <w:iCs/>
                <w:color w:val="000000"/>
                <w:sz w:val="18"/>
                <w:szCs w:val="18"/>
              </w:rPr>
              <w:t>epochTime</w:t>
            </w:r>
            <w:proofErr w:type="spellEnd"/>
            <w:r>
              <w:rPr>
                <w:rFonts w:ascii="Arial" w:eastAsia="MS Mincho" w:hAnsi="Arial" w:cs="Arial"/>
                <w:i/>
                <w:iCs/>
                <w:color w:val="000000"/>
                <w:sz w:val="18"/>
                <w:szCs w:val="18"/>
              </w:rPr>
              <w:t xml:space="preserve"> </w:t>
            </w:r>
            <w:r>
              <w:rPr>
                <w:rFonts w:ascii="Arial" w:eastAsia="MS Mincho" w:hAnsi="Arial" w:cs="Arial"/>
                <w:color w:val="000000"/>
                <w:sz w:val="18"/>
                <w:szCs w:val="18"/>
              </w:rPr>
              <w:t xml:space="preserve">should neither result in system information change notifications nor in a modification of </w:t>
            </w:r>
            <w:proofErr w:type="spellStart"/>
            <w:r>
              <w:rPr>
                <w:rFonts w:ascii="Arial" w:eastAsia="MS Mincho" w:hAnsi="Arial" w:cs="Arial"/>
                <w:i/>
                <w:iCs/>
                <w:color w:val="000000"/>
                <w:sz w:val="18"/>
                <w:szCs w:val="18"/>
              </w:rPr>
              <w:t>valueTag</w:t>
            </w:r>
            <w:proofErr w:type="spellEnd"/>
            <w:r>
              <w:rPr>
                <w:rFonts w:ascii="Arial" w:eastAsia="MS Mincho" w:hAnsi="Arial" w:cs="Arial"/>
                <w:i/>
                <w:iCs/>
                <w:color w:val="000000"/>
                <w:sz w:val="18"/>
                <w:szCs w:val="18"/>
              </w:rPr>
              <w:t xml:space="preserve"> </w:t>
            </w:r>
            <w:r>
              <w:rPr>
                <w:rFonts w:ascii="Arial" w:eastAsia="MS Mincho" w:hAnsi="Arial" w:cs="Arial"/>
                <w:color w:val="000000"/>
                <w:sz w:val="18"/>
                <w:szCs w:val="18"/>
              </w:rPr>
              <w:t xml:space="preserve">in </w:t>
            </w:r>
            <w:r>
              <w:rPr>
                <w:rFonts w:ascii="Arial" w:eastAsia="MS Mincho" w:hAnsi="Arial" w:cs="Arial"/>
                <w:i/>
                <w:iCs/>
                <w:color w:val="000000"/>
                <w:sz w:val="18"/>
                <w:szCs w:val="18"/>
              </w:rPr>
              <w:t>SIB1</w:t>
            </w:r>
            <w:r>
              <w:rPr>
                <w:rFonts w:ascii="Arial" w:eastAsia="MS Mincho" w:hAnsi="Arial" w:cs="Arial"/>
                <w:color w:val="000000"/>
                <w:sz w:val="18"/>
                <w:szCs w:val="18"/>
              </w:rPr>
              <w:t>.</w:t>
            </w:r>
          </w:p>
        </w:tc>
      </w:tr>
    </w:tbl>
    <w:p w14:paraId="10329222" w14:textId="5EC3BCEB" w:rsidR="00EC339F" w:rsidRDefault="00EC339F" w:rsidP="00A02CA5">
      <w:pPr>
        <w:jc w:val="both"/>
        <w:rPr>
          <w:rFonts w:eastAsiaTheme="minorEastAsia"/>
        </w:rPr>
      </w:pPr>
    </w:p>
    <w:p w14:paraId="2885ECD8" w14:textId="77777777" w:rsidR="005657F7" w:rsidRDefault="00EC339F" w:rsidP="00A02CA5">
      <w:pPr>
        <w:jc w:val="both"/>
        <w:rPr>
          <w:rFonts w:eastAsiaTheme="minorEastAsia"/>
        </w:rPr>
      </w:pPr>
      <w:r>
        <w:rPr>
          <w:rFonts w:eastAsiaTheme="minorEastAsia"/>
        </w:rPr>
        <w:t>Thus, during the HO/CHO, UE needs to acquire the SFN/sub-frame timing information of target cell and then UE can determine when the epoch time starts for target cell.</w:t>
      </w:r>
      <w:r w:rsidR="00A77DE1">
        <w:rPr>
          <w:rFonts w:eastAsiaTheme="minorEastAsia"/>
        </w:rPr>
        <w:t xml:space="preserve"> However,</w:t>
      </w:r>
      <w:r w:rsidR="005657F7">
        <w:rPr>
          <w:rFonts w:eastAsiaTheme="minorEastAsia"/>
        </w:rPr>
        <w:t xml:space="preserve"> in previous RAN4 discussion, UE is expected to have all information of target satellite during the HO without blindly reading the SI of target cell. RAN4 agreed in RAN4#102e meeting that,</w:t>
      </w:r>
    </w:p>
    <w:tbl>
      <w:tblPr>
        <w:tblStyle w:val="TableGrid"/>
        <w:tblW w:w="0" w:type="auto"/>
        <w:tblLook w:val="04A0" w:firstRow="1" w:lastRow="0" w:firstColumn="1" w:lastColumn="0" w:noHBand="0" w:noVBand="1"/>
      </w:tblPr>
      <w:tblGrid>
        <w:gridCol w:w="9629"/>
      </w:tblGrid>
      <w:tr w:rsidR="005657F7" w14:paraId="3374FD92" w14:textId="77777777" w:rsidTr="005657F7">
        <w:tc>
          <w:tcPr>
            <w:tcW w:w="9629" w:type="dxa"/>
          </w:tcPr>
          <w:p w14:paraId="2A308FCD" w14:textId="77777777" w:rsidR="005657F7" w:rsidRPr="005657F7" w:rsidRDefault="005657F7" w:rsidP="005657F7">
            <w:pPr>
              <w:spacing w:after="0"/>
              <w:outlineLvl w:val="3"/>
              <w:rPr>
                <w:b/>
                <w:sz w:val="20"/>
                <w:szCs w:val="20"/>
                <w:u w:val="single"/>
                <w:lang w:eastAsia="ko-KR"/>
              </w:rPr>
            </w:pPr>
            <w:r w:rsidRPr="005657F7">
              <w:rPr>
                <w:b/>
                <w:sz w:val="20"/>
                <w:szCs w:val="20"/>
                <w:u w:val="single"/>
                <w:lang w:eastAsia="ko-KR"/>
              </w:rPr>
              <w:t>Issue 1</w:t>
            </w:r>
            <w:r w:rsidRPr="005657F7">
              <w:rPr>
                <w:b/>
                <w:sz w:val="20"/>
                <w:szCs w:val="20"/>
                <w:u w:val="single"/>
              </w:rPr>
              <w:t>-</w:t>
            </w:r>
            <w:r w:rsidRPr="005657F7">
              <w:rPr>
                <w:b/>
                <w:sz w:val="20"/>
                <w:szCs w:val="20"/>
                <w:u w:val="single"/>
                <w:lang w:eastAsia="ko-KR"/>
              </w:rPr>
              <w:t xml:space="preserve">6-1: If valid </w:t>
            </w:r>
            <w:proofErr w:type="spellStart"/>
            <w:r w:rsidRPr="005657F7">
              <w:rPr>
                <w:b/>
                <w:sz w:val="20"/>
                <w:szCs w:val="20"/>
                <w:u w:val="single"/>
                <w:lang w:eastAsia="ko-KR"/>
              </w:rPr>
              <w:t>neighbour</w:t>
            </w:r>
            <w:proofErr w:type="spellEnd"/>
            <w:r w:rsidRPr="005657F7">
              <w:rPr>
                <w:b/>
                <w:sz w:val="20"/>
                <w:szCs w:val="20"/>
                <w:u w:val="single"/>
                <w:lang w:eastAsia="ko-KR"/>
              </w:rPr>
              <w:t>/target cell’s timing information in terms of validity or accuracy is not provided to UE,</w:t>
            </w:r>
          </w:p>
          <w:p w14:paraId="24096312" w14:textId="77777777" w:rsidR="005657F7" w:rsidRPr="005657F7" w:rsidRDefault="005657F7" w:rsidP="005657F7">
            <w:pPr>
              <w:spacing w:after="0"/>
              <w:ind w:firstLine="284"/>
              <w:rPr>
                <w:b/>
                <w:bCs/>
                <w:sz w:val="20"/>
                <w:szCs w:val="20"/>
                <w:lang w:eastAsia="ja-JP"/>
              </w:rPr>
            </w:pPr>
            <w:r w:rsidRPr="005657F7">
              <w:rPr>
                <w:b/>
                <w:bCs/>
                <w:sz w:val="20"/>
                <w:szCs w:val="20"/>
                <w:lang w:eastAsia="ja-JP"/>
              </w:rPr>
              <w:t>Agreement:</w:t>
            </w:r>
          </w:p>
          <w:p w14:paraId="172A7AD7" w14:textId="77777777" w:rsidR="005657F7" w:rsidRPr="005657F7" w:rsidRDefault="005657F7" w:rsidP="005657F7">
            <w:pPr>
              <w:pStyle w:val="ListParagraph"/>
              <w:widowControl/>
              <w:numPr>
                <w:ilvl w:val="0"/>
                <w:numId w:val="27"/>
              </w:numPr>
              <w:spacing w:after="0" w:line="240" w:lineRule="auto"/>
              <w:ind w:left="784" w:firstLineChars="0"/>
              <w:rPr>
                <w:color w:val="FF0000"/>
                <w:sz w:val="20"/>
                <w:szCs w:val="20"/>
                <w:lang w:eastAsia="ja-JP"/>
              </w:rPr>
            </w:pPr>
            <w:r w:rsidRPr="005657F7">
              <w:rPr>
                <w:color w:val="FF0000"/>
                <w:sz w:val="20"/>
                <w:szCs w:val="20"/>
                <w:lang w:eastAsia="zh-CN"/>
              </w:rPr>
              <w:t xml:space="preserve">Define “availability of valid target satellite information as side condition” </w:t>
            </w:r>
          </w:p>
          <w:p w14:paraId="53B740A7" w14:textId="77777777" w:rsidR="005657F7" w:rsidRPr="005657F7" w:rsidRDefault="005657F7" w:rsidP="005657F7">
            <w:pPr>
              <w:pStyle w:val="ListParagraph"/>
              <w:widowControl/>
              <w:numPr>
                <w:ilvl w:val="1"/>
                <w:numId w:val="27"/>
              </w:numPr>
              <w:spacing w:after="0" w:line="240" w:lineRule="auto"/>
              <w:ind w:left="1504" w:firstLineChars="0"/>
              <w:rPr>
                <w:sz w:val="20"/>
                <w:szCs w:val="20"/>
                <w:lang w:eastAsia="ja-JP"/>
              </w:rPr>
            </w:pPr>
            <w:r w:rsidRPr="005657F7">
              <w:rPr>
                <w:sz w:val="20"/>
                <w:szCs w:val="20"/>
                <w:lang w:eastAsia="zh-CN"/>
              </w:rPr>
              <w:t>Parameters listed in R2-2201884 are defined as the required target satellite information for measurement and mobility.</w:t>
            </w:r>
          </w:p>
          <w:p w14:paraId="38382980" w14:textId="77777777" w:rsidR="005657F7" w:rsidRPr="005657F7" w:rsidRDefault="005657F7" w:rsidP="005657F7">
            <w:pPr>
              <w:pStyle w:val="ListParagraph"/>
              <w:widowControl/>
              <w:numPr>
                <w:ilvl w:val="2"/>
                <w:numId w:val="27"/>
              </w:numPr>
              <w:spacing w:after="0" w:line="240" w:lineRule="auto"/>
              <w:ind w:firstLineChars="0"/>
              <w:rPr>
                <w:color w:val="FF0000"/>
                <w:sz w:val="20"/>
                <w:szCs w:val="20"/>
                <w:lang w:eastAsia="ja-JP"/>
              </w:rPr>
            </w:pPr>
            <w:r w:rsidRPr="005657F7">
              <w:rPr>
                <w:color w:val="FF0000"/>
                <w:sz w:val="20"/>
                <w:szCs w:val="20"/>
                <w:lang w:eastAsia="ja-JP"/>
              </w:rPr>
              <w:t>For measurement</w:t>
            </w:r>
          </w:p>
          <w:p w14:paraId="5D9CDD61"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Ephemeris</w:t>
            </w:r>
          </w:p>
          <w:p w14:paraId="65E5AFD2"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Epoch time</w:t>
            </w:r>
          </w:p>
          <w:p w14:paraId="37970679"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lastRenderedPageBreak/>
              <w:t>SMTCs</w:t>
            </w:r>
          </w:p>
          <w:p w14:paraId="37E01B1C"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DL polarization information</w:t>
            </w:r>
          </w:p>
          <w:p w14:paraId="2B7CE221"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Serving cell stop time and reference location for IDLE mode measurement trigger in NGSO fixed cell, if applicable</w:t>
            </w:r>
          </w:p>
          <w:p w14:paraId="70FBE779"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 xml:space="preserve">Under RAN1 discussion: </w:t>
            </w:r>
          </w:p>
          <w:p w14:paraId="0AEC04D9" w14:textId="77777777" w:rsidR="005657F7" w:rsidRPr="005657F7" w:rsidRDefault="005657F7" w:rsidP="005657F7">
            <w:pPr>
              <w:pStyle w:val="ListParagraph"/>
              <w:widowControl/>
              <w:numPr>
                <w:ilvl w:val="4"/>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Feeder link delay (i.e., common TA and K_MAC) of the neighbor cell should also be provided to UE for neighbor cell SMTC adjustment</w:t>
            </w:r>
          </w:p>
          <w:p w14:paraId="1B829DED" w14:textId="77777777" w:rsidR="005657F7" w:rsidRPr="005657F7" w:rsidRDefault="005657F7" w:rsidP="005657F7">
            <w:pPr>
              <w:pStyle w:val="ListParagraph"/>
              <w:widowControl/>
              <w:numPr>
                <w:ilvl w:val="4"/>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separate validity timers</w:t>
            </w:r>
          </w:p>
          <w:p w14:paraId="7CF13D33" w14:textId="77777777" w:rsidR="005657F7" w:rsidRPr="005657F7" w:rsidRDefault="005657F7" w:rsidP="005657F7">
            <w:pPr>
              <w:pStyle w:val="ListParagraph"/>
              <w:widowControl/>
              <w:numPr>
                <w:ilvl w:val="2"/>
                <w:numId w:val="27"/>
              </w:numPr>
              <w:spacing w:after="0" w:line="240" w:lineRule="auto"/>
              <w:ind w:firstLineChars="0"/>
              <w:rPr>
                <w:color w:val="FF0000"/>
                <w:sz w:val="20"/>
                <w:szCs w:val="20"/>
                <w:lang w:eastAsia="ja-JP"/>
              </w:rPr>
            </w:pPr>
            <w:r w:rsidRPr="005657F7">
              <w:rPr>
                <w:color w:val="FF0000"/>
                <w:sz w:val="20"/>
                <w:szCs w:val="20"/>
                <w:lang w:eastAsia="ja-JP"/>
              </w:rPr>
              <w:t>For mobility</w:t>
            </w:r>
          </w:p>
          <w:p w14:paraId="4DC5BEE5"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Target cell Ephemeris information</w:t>
            </w:r>
          </w:p>
          <w:p w14:paraId="36392A4A"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Epoch time of the ephemeris</w:t>
            </w:r>
          </w:p>
          <w:p w14:paraId="4A181D38"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Common TA</w:t>
            </w:r>
          </w:p>
          <w:p w14:paraId="1A25B9FF"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Validity timer information for target cell mobility</w:t>
            </w:r>
          </w:p>
          <w:p w14:paraId="345D3E82"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r w:rsidRPr="005657F7">
              <w:rPr>
                <w:sz w:val="20"/>
                <w:szCs w:val="20"/>
                <w:lang w:eastAsia="ja-JP"/>
              </w:rPr>
              <w:t>DL and UL Polarization information</w:t>
            </w:r>
          </w:p>
          <w:p w14:paraId="7833D704"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proofErr w:type="spellStart"/>
            <w:r w:rsidRPr="005657F7">
              <w:rPr>
                <w:sz w:val="20"/>
                <w:szCs w:val="20"/>
                <w:lang w:eastAsia="ja-JP"/>
              </w:rPr>
              <w:t>K_offset</w:t>
            </w:r>
            <w:proofErr w:type="spellEnd"/>
          </w:p>
          <w:p w14:paraId="77CCB3D4" w14:textId="77777777" w:rsidR="005657F7" w:rsidRPr="005657F7" w:rsidRDefault="005657F7" w:rsidP="005657F7">
            <w:pPr>
              <w:pStyle w:val="ListParagraph"/>
              <w:widowControl/>
              <w:numPr>
                <w:ilvl w:val="3"/>
                <w:numId w:val="27"/>
              </w:numPr>
              <w:overflowPunct w:val="0"/>
              <w:autoSpaceDE w:val="0"/>
              <w:autoSpaceDN w:val="0"/>
              <w:adjustRightInd w:val="0"/>
              <w:spacing w:after="0" w:line="240" w:lineRule="auto"/>
              <w:ind w:firstLineChars="0"/>
              <w:textAlignment w:val="baseline"/>
              <w:rPr>
                <w:sz w:val="20"/>
                <w:szCs w:val="20"/>
                <w:lang w:eastAsia="ja-JP"/>
              </w:rPr>
            </w:pPr>
            <w:proofErr w:type="spellStart"/>
            <w:r w:rsidRPr="005657F7">
              <w:rPr>
                <w:sz w:val="20"/>
                <w:szCs w:val="20"/>
                <w:lang w:eastAsia="ja-JP"/>
              </w:rPr>
              <w:t>Kmac</w:t>
            </w:r>
            <w:proofErr w:type="spellEnd"/>
            <w:r w:rsidRPr="005657F7">
              <w:rPr>
                <w:sz w:val="20"/>
                <w:szCs w:val="20"/>
                <w:lang w:eastAsia="ja-JP"/>
              </w:rPr>
              <w:t xml:space="preserve"> (to determine UE-</w:t>
            </w:r>
            <w:proofErr w:type="spellStart"/>
            <w:r w:rsidRPr="005657F7">
              <w:rPr>
                <w:sz w:val="20"/>
                <w:szCs w:val="20"/>
                <w:lang w:eastAsia="ja-JP"/>
              </w:rPr>
              <w:t>gNB</w:t>
            </w:r>
            <w:proofErr w:type="spellEnd"/>
            <w:r w:rsidRPr="005657F7">
              <w:rPr>
                <w:sz w:val="20"/>
                <w:szCs w:val="20"/>
                <w:lang w:eastAsia="ja-JP"/>
              </w:rPr>
              <w:t xml:space="preserve"> RTT and perform RACH to target)</w:t>
            </w:r>
          </w:p>
          <w:p w14:paraId="031BC421" w14:textId="77777777" w:rsidR="005657F7" w:rsidRPr="005657F7" w:rsidRDefault="005657F7" w:rsidP="005657F7">
            <w:pPr>
              <w:pStyle w:val="ListParagraph"/>
              <w:widowControl/>
              <w:numPr>
                <w:ilvl w:val="0"/>
                <w:numId w:val="27"/>
              </w:numPr>
              <w:spacing w:after="0" w:line="240" w:lineRule="auto"/>
              <w:ind w:left="784" w:firstLineChars="0"/>
              <w:rPr>
                <w:color w:val="FF0000"/>
                <w:sz w:val="20"/>
                <w:szCs w:val="20"/>
                <w:lang w:eastAsia="ja-JP"/>
              </w:rPr>
            </w:pPr>
            <w:r w:rsidRPr="005657F7">
              <w:rPr>
                <w:color w:val="FF0000"/>
                <w:sz w:val="20"/>
                <w:szCs w:val="20"/>
                <w:lang w:eastAsia="ja-JP"/>
              </w:rPr>
              <w:t>If the side condition is not met,</w:t>
            </w:r>
          </w:p>
          <w:p w14:paraId="5B3FE00E" w14:textId="77777777" w:rsidR="005657F7" w:rsidRPr="005657F7" w:rsidRDefault="005657F7" w:rsidP="005657F7">
            <w:pPr>
              <w:pStyle w:val="ListParagraph"/>
              <w:widowControl/>
              <w:numPr>
                <w:ilvl w:val="1"/>
                <w:numId w:val="27"/>
              </w:numPr>
              <w:spacing w:after="0" w:line="240" w:lineRule="auto"/>
              <w:ind w:firstLineChars="0"/>
              <w:rPr>
                <w:color w:val="FF0000"/>
                <w:sz w:val="20"/>
                <w:szCs w:val="20"/>
                <w:lang w:eastAsia="ja-JP"/>
              </w:rPr>
            </w:pPr>
            <w:r w:rsidRPr="005657F7">
              <w:rPr>
                <w:color w:val="FF0000"/>
                <w:sz w:val="20"/>
                <w:szCs w:val="20"/>
                <w:lang w:eastAsia="ja-JP"/>
              </w:rPr>
              <w:t>Requirements are not applied, i.e. extra delay won’t be explicitly defined</w:t>
            </w:r>
          </w:p>
          <w:p w14:paraId="73D0FC89" w14:textId="71386F74" w:rsidR="005657F7" w:rsidRPr="005657F7" w:rsidRDefault="005657F7" w:rsidP="005657F7">
            <w:pPr>
              <w:pStyle w:val="ListParagraph"/>
              <w:widowControl/>
              <w:numPr>
                <w:ilvl w:val="1"/>
                <w:numId w:val="27"/>
              </w:numPr>
              <w:spacing w:after="0" w:line="240" w:lineRule="auto"/>
              <w:ind w:firstLineChars="0"/>
              <w:rPr>
                <w:lang w:eastAsia="ja-JP"/>
              </w:rPr>
            </w:pPr>
            <w:r w:rsidRPr="005657F7">
              <w:rPr>
                <w:sz w:val="20"/>
                <w:szCs w:val="20"/>
                <w:lang w:eastAsia="ja-JP"/>
              </w:rPr>
              <w:t>Note: UE is allowed not to perform RRM measurement [and reporting] if the side condition is not met before acquiring new ephemeris information</w:t>
            </w:r>
          </w:p>
        </w:tc>
      </w:tr>
    </w:tbl>
    <w:p w14:paraId="16337BC9" w14:textId="1D18A922" w:rsidR="00EC339F" w:rsidRDefault="005657F7" w:rsidP="00A02CA5">
      <w:pPr>
        <w:jc w:val="both"/>
        <w:rPr>
          <w:rFonts w:eastAsiaTheme="minorEastAsia"/>
        </w:rPr>
      </w:pPr>
      <w:r>
        <w:rPr>
          <w:rFonts w:eastAsiaTheme="minorEastAsia"/>
        </w:rPr>
        <w:lastRenderedPageBreak/>
        <w:t xml:space="preserve"> </w:t>
      </w:r>
    </w:p>
    <w:p w14:paraId="561D37B8" w14:textId="14A5F231" w:rsidR="005657F7" w:rsidRDefault="005657F7" w:rsidP="00A02CA5">
      <w:pPr>
        <w:jc w:val="both"/>
        <w:rPr>
          <w:rFonts w:eastAsiaTheme="minorEastAsia"/>
        </w:rPr>
      </w:pPr>
      <w:r>
        <w:rPr>
          <w:rFonts w:eastAsiaTheme="minorEastAsia"/>
        </w:rPr>
        <w:t>The valid ephemeris information and common TA will be also used for DL synchronization/measurement and mobility, and therefore, if the target cell’s SFN/subframe information is unknown to the UE</w:t>
      </w:r>
      <w:r w:rsidRPr="005657F7">
        <w:rPr>
          <w:rFonts w:eastAsiaTheme="minorEastAsia"/>
        </w:rPr>
        <w:t xml:space="preserve"> </w:t>
      </w:r>
      <w:r>
        <w:rPr>
          <w:rFonts w:eastAsiaTheme="minorEastAsia"/>
        </w:rPr>
        <w:t>to determine the epoch timing, that means UE cannot use the ephemeris information and common TA for target cell synchronization/measurement, and therefore it cannot be guaranteed that UE can acquire the SI from target cell.</w:t>
      </w:r>
    </w:p>
    <w:p w14:paraId="09FD73B5" w14:textId="5B4C8EFD" w:rsidR="005657F7" w:rsidRDefault="005657F7" w:rsidP="00A02CA5">
      <w:pPr>
        <w:jc w:val="both"/>
        <w:rPr>
          <w:rFonts w:eastAsiaTheme="minorEastAsia"/>
        </w:rPr>
      </w:pPr>
    </w:p>
    <w:p w14:paraId="23166E82" w14:textId="4559BAEA" w:rsidR="005657F7" w:rsidRDefault="005657F7" w:rsidP="00A02CA5">
      <w:pPr>
        <w:jc w:val="both"/>
        <w:rPr>
          <w:rFonts w:eastAsiaTheme="minorEastAsia"/>
          <w:b/>
          <w:bCs/>
          <w:i/>
          <w:iCs/>
        </w:rPr>
      </w:pPr>
      <w:r w:rsidRPr="00E462A1">
        <w:rPr>
          <w:rFonts w:eastAsiaTheme="minorEastAsia"/>
          <w:b/>
          <w:bCs/>
          <w:i/>
          <w:iCs/>
        </w:rPr>
        <w:t xml:space="preserve">Observation: During HO/CHO, if the target cell’s SFN/subframe information is unknown to the UE to determine the epoch timing (then ephemeris information and common TA cannot be used), UE may not </w:t>
      </w:r>
      <w:r w:rsidR="00E462A1">
        <w:rPr>
          <w:rFonts w:eastAsiaTheme="minorEastAsia"/>
          <w:b/>
          <w:bCs/>
          <w:i/>
          <w:iCs/>
        </w:rPr>
        <w:t>be able to</w:t>
      </w:r>
      <w:r w:rsidRPr="00E462A1">
        <w:rPr>
          <w:rFonts w:eastAsiaTheme="minorEastAsia"/>
          <w:b/>
          <w:bCs/>
          <w:i/>
          <w:iCs/>
        </w:rPr>
        <w:t xml:space="preserve"> </w:t>
      </w:r>
      <w:r w:rsidR="00E462A1">
        <w:rPr>
          <w:rFonts w:eastAsiaTheme="minorEastAsia"/>
          <w:b/>
          <w:bCs/>
          <w:i/>
          <w:iCs/>
        </w:rPr>
        <w:t>perform successful</w:t>
      </w:r>
      <w:r w:rsidRPr="00E462A1">
        <w:rPr>
          <w:rFonts w:eastAsiaTheme="minorEastAsia"/>
          <w:b/>
          <w:bCs/>
          <w:i/>
          <w:iCs/>
        </w:rPr>
        <w:t xml:space="preserve"> DL synchronization of target cell as well as the SI reading.</w:t>
      </w:r>
    </w:p>
    <w:p w14:paraId="1E646B77" w14:textId="0D7B8083" w:rsidR="00E462A1" w:rsidRDefault="00E462A1" w:rsidP="00A02CA5">
      <w:pPr>
        <w:jc w:val="both"/>
        <w:rPr>
          <w:rFonts w:eastAsiaTheme="minorEastAsia"/>
          <w:b/>
          <w:bCs/>
          <w:i/>
          <w:iCs/>
        </w:rPr>
      </w:pPr>
    </w:p>
    <w:p w14:paraId="55FDD19E" w14:textId="5DD12EA1" w:rsidR="00E462A1" w:rsidRDefault="00E462A1" w:rsidP="00A02CA5">
      <w:pPr>
        <w:jc w:val="both"/>
        <w:rPr>
          <w:rFonts w:eastAsiaTheme="minorEastAsia"/>
        </w:rPr>
      </w:pPr>
      <w:r>
        <w:rPr>
          <w:rFonts w:eastAsiaTheme="minorEastAsia"/>
        </w:rPr>
        <w:t>Before defining the requirement from issue 7 and 8 in last meeting, we think RAN4 needs to first check with RAN2 on how UE can acquire the target cell SFN/sub-frame timing from its old serving cell.</w:t>
      </w:r>
    </w:p>
    <w:p w14:paraId="3CF6C528" w14:textId="61F6743C" w:rsidR="00E462A1" w:rsidRDefault="00E462A1" w:rsidP="00A02CA5">
      <w:pPr>
        <w:jc w:val="both"/>
        <w:rPr>
          <w:rFonts w:eastAsiaTheme="minorEastAsia"/>
        </w:rPr>
      </w:pPr>
    </w:p>
    <w:p w14:paraId="46D6006E" w14:textId="6CEE61B1" w:rsidR="00E462A1" w:rsidRDefault="00E462A1" w:rsidP="00A02CA5">
      <w:pPr>
        <w:jc w:val="both"/>
        <w:rPr>
          <w:rFonts w:eastAsiaTheme="minorEastAsia"/>
          <w:b/>
          <w:bCs/>
          <w:i/>
          <w:iCs/>
        </w:rPr>
      </w:pPr>
      <w:r w:rsidRPr="00E462A1">
        <w:rPr>
          <w:rFonts w:eastAsiaTheme="minorEastAsia"/>
          <w:b/>
          <w:bCs/>
          <w:i/>
          <w:iCs/>
        </w:rPr>
        <w:t xml:space="preserve">Proposal 1: RAN4 to send LS to RAN2 to ask how UE can determine the target cell SFN/sub-frame timing </w:t>
      </w:r>
      <w:r>
        <w:rPr>
          <w:rFonts w:eastAsiaTheme="minorEastAsia"/>
          <w:b/>
          <w:bCs/>
          <w:i/>
          <w:iCs/>
        </w:rPr>
        <w:t xml:space="preserve">for epoch </w:t>
      </w:r>
      <w:r w:rsidR="00C51C61">
        <w:rPr>
          <w:rFonts w:eastAsiaTheme="minorEastAsia"/>
          <w:b/>
          <w:bCs/>
          <w:i/>
          <w:iCs/>
        </w:rPr>
        <w:t>time</w:t>
      </w:r>
      <w:r>
        <w:rPr>
          <w:rFonts w:eastAsiaTheme="minorEastAsia"/>
          <w:b/>
          <w:bCs/>
          <w:i/>
          <w:iCs/>
        </w:rPr>
        <w:t xml:space="preserve"> </w:t>
      </w:r>
      <w:r w:rsidRPr="00E462A1">
        <w:rPr>
          <w:rFonts w:eastAsiaTheme="minorEastAsia"/>
          <w:b/>
          <w:bCs/>
          <w:i/>
          <w:iCs/>
        </w:rPr>
        <w:t>from its old serving cell</w:t>
      </w:r>
      <w:r>
        <w:rPr>
          <w:rFonts w:eastAsiaTheme="minorEastAsia"/>
          <w:b/>
          <w:bCs/>
          <w:i/>
          <w:iCs/>
        </w:rPr>
        <w:t xml:space="preserve"> </w:t>
      </w:r>
      <w:r w:rsidR="00C51C61">
        <w:rPr>
          <w:rFonts w:eastAsiaTheme="minorEastAsia"/>
          <w:b/>
          <w:bCs/>
          <w:i/>
          <w:iCs/>
        </w:rPr>
        <w:t>in case of</w:t>
      </w:r>
      <w:r>
        <w:rPr>
          <w:rFonts w:eastAsiaTheme="minorEastAsia"/>
          <w:b/>
          <w:bCs/>
          <w:i/>
          <w:iCs/>
        </w:rPr>
        <w:t xml:space="preserve"> HO </w:t>
      </w:r>
      <w:r w:rsidR="00C51C61">
        <w:rPr>
          <w:rFonts w:eastAsiaTheme="minorEastAsia"/>
          <w:b/>
          <w:bCs/>
          <w:i/>
          <w:iCs/>
        </w:rPr>
        <w:t>or</w:t>
      </w:r>
      <w:r>
        <w:rPr>
          <w:rFonts w:eastAsiaTheme="minorEastAsia"/>
          <w:b/>
          <w:bCs/>
          <w:i/>
          <w:iCs/>
        </w:rPr>
        <w:t xml:space="preserve"> CHO</w:t>
      </w:r>
      <w:r w:rsidRPr="00E462A1">
        <w:rPr>
          <w:rFonts w:eastAsiaTheme="minorEastAsia"/>
          <w:b/>
          <w:bCs/>
          <w:i/>
          <w:iCs/>
        </w:rPr>
        <w:t>.</w:t>
      </w:r>
    </w:p>
    <w:p w14:paraId="1026C501" w14:textId="77777777" w:rsidR="00737BB1" w:rsidRDefault="00737BB1" w:rsidP="00A02CA5">
      <w:pPr>
        <w:jc w:val="both"/>
        <w:rPr>
          <w:rFonts w:eastAsiaTheme="minorEastAsia"/>
          <w:b/>
          <w:bCs/>
          <w:i/>
          <w:iCs/>
        </w:rPr>
      </w:pPr>
    </w:p>
    <w:p w14:paraId="3768992B" w14:textId="47AA7756" w:rsidR="00737BB1" w:rsidRDefault="00737BB1" w:rsidP="00737BB1">
      <w:pPr>
        <w:outlineLvl w:val="2"/>
        <w:rPr>
          <w:b/>
          <w:u w:val="single"/>
          <w:lang w:eastAsia="ko-KR"/>
        </w:rPr>
      </w:pPr>
      <w:r>
        <w:rPr>
          <w:b/>
          <w:bCs/>
          <w:u w:val="single"/>
          <w:lang w:eastAsia="ko-KR"/>
        </w:rPr>
        <w:t xml:space="preserve">Discussion on </w:t>
      </w:r>
      <w:r w:rsidRPr="00737BB1">
        <w:rPr>
          <w:b/>
          <w:bCs/>
          <w:u w:val="single"/>
          <w:lang w:eastAsia="ko-KR"/>
        </w:rPr>
        <w:t>RAN2 LS R2-2210866</w:t>
      </w:r>
    </w:p>
    <w:p w14:paraId="42C8E315" w14:textId="77777777" w:rsidR="00737BB1" w:rsidRPr="00A02CA5" w:rsidRDefault="00737BB1" w:rsidP="00737BB1">
      <w:pPr>
        <w:outlineLvl w:val="2"/>
        <w:rPr>
          <w:b/>
          <w:u w:val="single"/>
          <w:lang w:eastAsia="ko-KR"/>
        </w:rPr>
      </w:pPr>
    </w:p>
    <w:p w14:paraId="2FBC7C04" w14:textId="05C2C78D" w:rsidR="00737BB1" w:rsidRDefault="004C10C0" w:rsidP="00737BB1">
      <w:pPr>
        <w:jc w:val="both"/>
        <w:outlineLvl w:val="2"/>
        <w:rPr>
          <w:bCs/>
          <w:lang w:eastAsia="ko-KR"/>
        </w:rPr>
      </w:pPr>
      <w:r>
        <w:rPr>
          <w:bCs/>
          <w:lang w:eastAsia="ko-KR"/>
        </w:rPr>
        <w:t xml:space="preserve">Regarding </w:t>
      </w:r>
      <w:r w:rsidRPr="004C10C0">
        <w:rPr>
          <w:bCs/>
          <w:lang w:eastAsia="ko-KR"/>
        </w:rPr>
        <w:t xml:space="preserve">existing relaxed measurement configuration in SIB2 (parameter </w:t>
      </w:r>
      <w:proofErr w:type="spellStart"/>
      <w:r w:rsidRPr="004C10C0">
        <w:rPr>
          <w:bCs/>
          <w:i/>
          <w:iCs/>
          <w:lang w:eastAsia="ko-KR"/>
        </w:rPr>
        <w:t>relaxedMeasurement</w:t>
      </w:r>
      <w:proofErr w:type="spellEnd"/>
      <w:r w:rsidRPr="004C10C0">
        <w:rPr>
          <w:bCs/>
          <w:lang w:eastAsia="ko-KR"/>
        </w:rPr>
        <w:t>)</w:t>
      </w:r>
      <w:r>
        <w:rPr>
          <w:bCs/>
          <w:lang w:eastAsia="ko-KR"/>
        </w:rPr>
        <w:t>, there actually are two relaxation criteria in the TS38.331, duplicated below,</w:t>
      </w:r>
    </w:p>
    <w:p w14:paraId="1C6E1A88" w14:textId="46FC909F" w:rsidR="006E47F3" w:rsidRDefault="006E47F3" w:rsidP="00737BB1">
      <w:pPr>
        <w:jc w:val="both"/>
        <w:outlineLvl w:val="2"/>
        <w:rPr>
          <w:bCs/>
          <w:lang w:eastAsia="ko-KR"/>
        </w:rPr>
      </w:pPr>
    </w:p>
    <w:tbl>
      <w:tblPr>
        <w:tblStyle w:val="TableGrid"/>
        <w:tblW w:w="0" w:type="auto"/>
        <w:tblLook w:val="04A0" w:firstRow="1" w:lastRow="0" w:firstColumn="1" w:lastColumn="0" w:noHBand="0" w:noVBand="1"/>
      </w:tblPr>
      <w:tblGrid>
        <w:gridCol w:w="9629"/>
      </w:tblGrid>
      <w:tr w:rsidR="006E47F3" w14:paraId="09B0B92E" w14:textId="77777777" w:rsidTr="006E47F3">
        <w:tc>
          <w:tcPr>
            <w:tcW w:w="9629" w:type="dxa"/>
          </w:tcPr>
          <w:p w14:paraId="72C56B5B"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highlight w:val="yellow"/>
              </w:rPr>
              <w:t>relaxedMeasurement-r16</w:t>
            </w:r>
            <w:r w:rsidRPr="006E47F3">
              <w:rPr>
                <w:rFonts w:ascii="Courier New" w:hAnsi="Courier New"/>
                <w:sz w:val="16"/>
                <w:szCs w:val="16"/>
              </w:rPr>
              <w:t xml:space="preserve">              </w:t>
            </w:r>
            <w:r w:rsidRPr="006E47F3">
              <w:rPr>
                <w:rFonts w:ascii="Courier New" w:hAnsi="Courier New"/>
                <w:color w:val="993366"/>
                <w:sz w:val="16"/>
                <w:szCs w:val="16"/>
              </w:rPr>
              <w:t>SEQUENCE</w:t>
            </w:r>
            <w:r w:rsidRPr="006E47F3">
              <w:rPr>
                <w:rFonts w:ascii="Courier New" w:hAnsi="Courier New"/>
                <w:sz w:val="16"/>
                <w:szCs w:val="16"/>
              </w:rPr>
              <w:t xml:space="preserve"> {</w:t>
            </w:r>
          </w:p>
          <w:p w14:paraId="1AB4662A"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lowMobilityEvaluation-r16           </w:t>
            </w:r>
            <w:r w:rsidRPr="006E47F3">
              <w:rPr>
                <w:rFonts w:ascii="Courier New" w:hAnsi="Courier New"/>
                <w:color w:val="993366"/>
                <w:sz w:val="16"/>
                <w:szCs w:val="16"/>
              </w:rPr>
              <w:t>SEQUENCE</w:t>
            </w:r>
            <w:r w:rsidRPr="006E47F3">
              <w:rPr>
                <w:rFonts w:ascii="Courier New" w:hAnsi="Courier New"/>
                <w:sz w:val="16"/>
                <w:szCs w:val="16"/>
              </w:rPr>
              <w:t xml:space="preserve"> {</w:t>
            </w:r>
          </w:p>
          <w:p w14:paraId="15C02683"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s-SearchDeltaP-r16                  </w:t>
            </w:r>
            <w:r w:rsidRPr="006E47F3">
              <w:rPr>
                <w:rFonts w:ascii="Courier New" w:hAnsi="Courier New"/>
                <w:color w:val="993366"/>
                <w:sz w:val="16"/>
                <w:szCs w:val="16"/>
              </w:rPr>
              <w:t>ENUMERATED</w:t>
            </w:r>
            <w:r w:rsidRPr="006E47F3">
              <w:rPr>
                <w:rFonts w:ascii="Courier New" w:hAnsi="Courier New"/>
                <w:sz w:val="16"/>
                <w:szCs w:val="16"/>
              </w:rPr>
              <w:t xml:space="preserve"> {</w:t>
            </w:r>
          </w:p>
          <w:p w14:paraId="07922D7C"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dB3, dB6, dB9, dB12, dB15,</w:t>
            </w:r>
          </w:p>
          <w:p w14:paraId="0DE7A2E0"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spare3, spare2, spare1},</w:t>
            </w:r>
          </w:p>
          <w:p w14:paraId="0A602107"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t-SearchDeltaP-r16                  </w:t>
            </w:r>
            <w:r w:rsidRPr="006E47F3">
              <w:rPr>
                <w:rFonts w:ascii="Courier New" w:hAnsi="Courier New"/>
                <w:color w:val="993366"/>
                <w:sz w:val="16"/>
                <w:szCs w:val="16"/>
              </w:rPr>
              <w:t>ENUMERATED</w:t>
            </w:r>
            <w:r w:rsidRPr="006E47F3">
              <w:rPr>
                <w:rFonts w:ascii="Courier New" w:hAnsi="Courier New"/>
                <w:sz w:val="16"/>
                <w:szCs w:val="16"/>
              </w:rPr>
              <w:t xml:space="preserve"> {</w:t>
            </w:r>
          </w:p>
          <w:p w14:paraId="24DFBF1E"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s5, s10, s20, s30, s60, s120, s180,</w:t>
            </w:r>
          </w:p>
          <w:p w14:paraId="36B3B6DE"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s240, s300, spare7, spare6, spare5,</w:t>
            </w:r>
          </w:p>
          <w:p w14:paraId="277B3BBD"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spare4, spare3, spare2, spare1}</w:t>
            </w:r>
          </w:p>
          <w:p w14:paraId="3DAF9A60"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color w:val="808080"/>
                <w:sz w:val="16"/>
                <w:szCs w:val="16"/>
              </w:rPr>
            </w:pPr>
            <w:r w:rsidRPr="006E47F3">
              <w:rPr>
                <w:rFonts w:ascii="Courier New" w:hAnsi="Courier New"/>
                <w:sz w:val="16"/>
                <w:szCs w:val="16"/>
              </w:rPr>
              <w:t xml:space="preserve">        </w:t>
            </w:r>
            <w:proofErr w:type="gramStart"/>
            <w:r w:rsidRPr="006E47F3">
              <w:rPr>
                <w:rFonts w:ascii="Courier New" w:hAnsi="Courier New"/>
                <w:sz w:val="16"/>
                <w:szCs w:val="16"/>
              </w:rPr>
              <w:t xml:space="preserve">}   </w:t>
            </w:r>
            <w:proofErr w:type="gramEnd"/>
            <w:r w:rsidRPr="006E47F3">
              <w:rPr>
                <w:rFonts w:ascii="Courier New" w:hAnsi="Courier New"/>
                <w:sz w:val="16"/>
                <w:szCs w:val="16"/>
              </w:rPr>
              <w:t xml:space="preserve">                                                                                </w:t>
            </w:r>
            <w:r w:rsidRPr="006E47F3">
              <w:rPr>
                <w:rFonts w:ascii="Courier New" w:hAnsi="Courier New"/>
                <w:color w:val="993366"/>
                <w:sz w:val="16"/>
                <w:szCs w:val="16"/>
              </w:rPr>
              <w:t>OPTIONAL</w:t>
            </w:r>
            <w:r w:rsidRPr="006E47F3">
              <w:rPr>
                <w:rFonts w:ascii="Courier New" w:hAnsi="Courier New"/>
                <w:sz w:val="16"/>
                <w:szCs w:val="16"/>
              </w:rPr>
              <w:t xml:space="preserve">,       </w:t>
            </w:r>
            <w:r w:rsidRPr="006E47F3">
              <w:rPr>
                <w:rFonts w:ascii="Courier New" w:hAnsi="Courier New"/>
                <w:color w:val="808080"/>
                <w:sz w:val="16"/>
                <w:szCs w:val="16"/>
              </w:rPr>
              <w:t>-- Need R</w:t>
            </w:r>
          </w:p>
          <w:p w14:paraId="14C2311D"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cellEdgeEvaluation-r16              </w:t>
            </w:r>
            <w:r w:rsidRPr="006E47F3">
              <w:rPr>
                <w:rFonts w:ascii="Courier New" w:hAnsi="Courier New"/>
                <w:color w:val="993366"/>
                <w:sz w:val="16"/>
                <w:szCs w:val="16"/>
              </w:rPr>
              <w:t>SEQUENCE</w:t>
            </w:r>
            <w:r w:rsidRPr="006E47F3">
              <w:rPr>
                <w:rFonts w:ascii="Courier New" w:hAnsi="Courier New"/>
                <w:sz w:val="16"/>
                <w:szCs w:val="16"/>
              </w:rPr>
              <w:t xml:space="preserve"> {</w:t>
            </w:r>
          </w:p>
          <w:p w14:paraId="78E2F003"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s-SearchThresholdP-r16              </w:t>
            </w:r>
            <w:proofErr w:type="spellStart"/>
            <w:r w:rsidRPr="006E47F3">
              <w:rPr>
                <w:rFonts w:ascii="Courier New" w:hAnsi="Courier New"/>
                <w:sz w:val="16"/>
                <w:szCs w:val="16"/>
              </w:rPr>
              <w:t>ReselectionThreshold</w:t>
            </w:r>
            <w:proofErr w:type="spellEnd"/>
            <w:r w:rsidRPr="006E47F3">
              <w:rPr>
                <w:rFonts w:ascii="Courier New" w:hAnsi="Courier New"/>
                <w:sz w:val="16"/>
                <w:szCs w:val="16"/>
              </w:rPr>
              <w:t>,</w:t>
            </w:r>
          </w:p>
          <w:p w14:paraId="351E920F"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color w:val="808080"/>
                <w:sz w:val="16"/>
                <w:szCs w:val="16"/>
              </w:rPr>
            </w:pPr>
            <w:r w:rsidRPr="006E47F3">
              <w:rPr>
                <w:rFonts w:ascii="Courier New" w:hAnsi="Courier New"/>
                <w:sz w:val="16"/>
                <w:szCs w:val="16"/>
              </w:rPr>
              <w:lastRenderedPageBreak/>
              <w:t xml:space="preserve">            s-SearchThresholdQ-r16              </w:t>
            </w:r>
            <w:proofErr w:type="spellStart"/>
            <w:r w:rsidRPr="006E47F3">
              <w:rPr>
                <w:rFonts w:ascii="Courier New" w:hAnsi="Courier New"/>
                <w:sz w:val="16"/>
                <w:szCs w:val="16"/>
              </w:rPr>
              <w:t>ReselectionThresholdQ</w:t>
            </w:r>
            <w:proofErr w:type="spellEnd"/>
            <w:r w:rsidRPr="006E47F3">
              <w:rPr>
                <w:rFonts w:ascii="Courier New" w:hAnsi="Courier New"/>
                <w:sz w:val="16"/>
                <w:szCs w:val="16"/>
              </w:rPr>
              <w:t xml:space="preserve">                       </w:t>
            </w:r>
            <w:r w:rsidRPr="006E47F3">
              <w:rPr>
                <w:rFonts w:ascii="Courier New" w:hAnsi="Courier New"/>
                <w:color w:val="993366"/>
                <w:sz w:val="16"/>
                <w:szCs w:val="16"/>
              </w:rPr>
              <w:t>OPTIONAL</w:t>
            </w:r>
            <w:r w:rsidRPr="006E47F3">
              <w:rPr>
                <w:rFonts w:ascii="Courier New" w:hAnsi="Courier New"/>
                <w:sz w:val="16"/>
                <w:szCs w:val="16"/>
              </w:rPr>
              <w:t xml:space="preserve">        </w:t>
            </w:r>
            <w:r w:rsidRPr="006E47F3">
              <w:rPr>
                <w:rFonts w:ascii="Courier New" w:hAnsi="Courier New"/>
                <w:color w:val="808080"/>
                <w:sz w:val="16"/>
                <w:szCs w:val="16"/>
              </w:rPr>
              <w:t>-- Need R</w:t>
            </w:r>
          </w:p>
          <w:p w14:paraId="70D623BC"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color w:val="808080"/>
                <w:sz w:val="16"/>
                <w:szCs w:val="16"/>
              </w:rPr>
            </w:pPr>
            <w:r w:rsidRPr="006E47F3">
              <w:rPr>
                <w:rFonts w:ascii="Courier New" w:hAnsi="Courier New"/>
                <w:sz w:val="16"/>
                <w:szCs w:val="16"/>
              </w:rPr>
              <w:t xml:space="preserve">        </w:t>
            </w:r>
            <w:proofErr w:type="gramStart"/>
            <w:r w:rsidRPr="006E47F3">
              <w:rPr>
                <w:rFonts w:ascii="Courier New" w:hAnsi="Courier New"/>
                <w:sz w:val="16"/>
                <w:szCs w:val="16"/>
              </w:rPr>
              <w:t xml:space="preserve">}   </w:t>
            </w:r>
            <w:proofErr w:type="gramEnd"/>
            <w:r w:rsidRPr="006E47F3">
              <w:rPr>
                <w:rFonts w:ascii="Courier New" w:hAnsi="Courier New"/>
                <w:sz w:val="16"/>
                <w:szCs w:val="16"/>
              </w:rPr>
              <w:t xml:space="preserve">                                                                                </w:t>
            </w:r>
            <w:r w:rsidRPr="006E47F3">
              <w:rPr>
                <w:rFonts w:ascii="Courier New" w:hAnsi="Courier New"/>
                <w:color w:val="993366"/>
                <w:sz w:val="16"/>
                <w:szCs w:val="16"/>
              </w:rPr>
              <w:t>OPTIONAL</w:t>
            </w:r>
            <w:r w:rsidRPr="006E47F3">
              <w:rPr>
                <w:rFonts w:ascii="Courier New" w:hAnsi="Courier New"/>
                <w:sz w:val="16"/>
                <w:szCs w:val="16"/>
              </w:rPr>
              <w:t xml:space="preserve">,       </w:t>
            </w:r>
            <w:r w:rsidRPr="006E47F3">
              <w:rPr>
                <w:rFonts w:ascii="Courier New" w:hAnsi="Courier New"/>
                <w:color w:val="808080"/>
                <w:sz w:val="16"/>
                <w:szCs w:val="16"/>
              </w:rPr>
              <w:t>-- Need R</w:t>
            </w:r>
          </w:p>
          <w:p w14:paraId="6225DEC7"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color w:val="808080"/>
                <w:sz w:val="16"/>
                <w:szCs w:val="16"/>
              </w:rPr>
            </w:pPr>
            <w:r w:rsidRPr="006E47F3">
              <w:rPr>
                <w:rFonts w:ascii="Courier New" w:hAnsi="Courier New"/>
                <w:sz w:val="16"/>
                <w:szCs w:val="16"/>
              </w:rPr>
              <w:t xml:space="preserve">        combineRelaxedMeasCondition-r16     </w:t>
            </w:r>
            <w:r w:rsidRPr="006E47F3">
              <w:rPr>
                <w:rFonts w:ascii="Courier New" w:hAnsi="Courier New"/>
                <w:color w:val="993366"/>
                <w:sz w:val="16"/>
                <w:szCs w:val="16"/>
              </w:rPr>
              <w:t>ENUMERATED</w:t>
            </w:r>
            <w:r w:rsidRPr="006E47F3">
              <w:rPr>
                <w:rFonts w:ascii="Courier New" w:hAnsi="Courier New"/>
                <w:sz w:val="16"/>
                <w:szCs w:val="16"/>
              </w:rPr>
              <w:t xml:space="preserve"> {</w:t>
            </w:r>
            <w:proofErr w:type="gramStart"/>
            <w:r w:rsidRPr="006E47F3">
              <w:rPr>
                <w:rFonts w:ascii="Courier New" w:hAnsi="Courier New"/>
                <w:sz w:val="16"/>
                <w:szCs w:val="16"/>
              </w:rPr>
              <w:t xml:space="preserve">true}   </w:t>
            </w:r>
            <w:proofErr w:type="gramEnd"/>
            <w:r w:rsidRPr="006E47F3">
              <w:rPr>
                <w:rFonts w:ascii="Courier New" w:hAnsi="Courier New"/>
                <w:sz w:val="16"/>
                <w:szCs w:val="16"/>
              </w:rPr>
              <w:t xml:space="preserve">                            </w:t>
            </w:r>
            <w:r w:rsidRPr="006E47F3">
              <w:rPr>
                <w:rFonts w:ascii="Courier New" w:hAnsi="Courier New"/>
                <w:color w:val="993366"/>
                <w:sz w:val="16"/>
                <w:szCs w:val="16"/>
              </w:rPr>
              <w:t>OPTIONAL</w:t>
            </w:r>
            <w:r w:rsidRPr="006E47F3">
              <w:rPr>
                <w:rFonts w:ascii="Courier New" w:hAnsi="Courier New"/>
                <w:sz w:val="16"/>
                <w:szCs w:val="16"/>
              </w:rPr>
              <w:t xml:space="preserve">,       </w:t>
            </w:r>
            <w:r w:rsidRPr="006E47F3">
              <w:rPr>
                <w:rFonts w:ascii="Courier New" w:hAnsi="Courier New"/>
                <w:color w:val="808080"/>
                <w:sz w:val="16"/>
                <w:szCs w:val="16"/>
              </w:rPr>
              <w:t>-- Need R</w:t>
            </w:r>
          </w:p>
          <w:p w14:paraId="61E05F51"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color w:val="808080"/>
                <w:sz w:val="16"/>
                <w:szCs w:val="16"/>
              </w:rPr>
            </w:pPr>
            <w:r w:rsidRPr="006E47F3">
              <w:rPr>
                <w:rFonts w:ascii="Courier New" w:hAnsi="Courier New"/>
                <w:sz w:val="16"/>
                <w:szCs w:val="16"/>
              </w:rPr>
              <w:t xml:space="preserve">        highPriorityMeasRelax-r16           </w:t>
            </w:r>
            <w:r w:rsidRPr="006E47F3">
              <w:rPr>
                <w:rFonts w:ascii="Courier New" w:hAnsi="Courier New"/>
                <w:color w:val="993366"/>
                <w:sz w:val="16"/>
                <w:szCs w:val="16"/>
              </w:rPr>
              <w:t>ENUMERATED</w:t>
            </w:r>
            <w:r w:rsidRPr="006E47F3">
              <w:rPr>
                <w:rFonts w:ascii="Courier New" w:hAnsi="Courier New"/>
                <w:sz w:val="16"/>
                <w:szCs w:val="16"/>
              </w:rPr>
              <w:t xml:space="preserve"> {</w:t>
            </w:r>
            <w:proofErr w:type="gramStart"/>
            <w:r w:rsidRPr="006E47F3">
              <w:rPr>
                <w:rFonts w:ascii="Courier New" w:hAnsi="Courier New"/>
                <w:sz w:val="16"/>
                <w:szCs w:val="16"/>
              </w:rPr>
              <w:t xml:space="preserve">true}   </w:t>
            </w:r>
            <w:proofErr w:type="gramEnd"/>
            <w:r w:rsidRPr="006E47F3">
              <w:rPr>
                <w:rFonts w:ascii="Courier New" w:hAnsi="Courier New"/>
                <w:sz w:val="16"/>
                <w:szCs w:val="16"/>
              </w:rPr>
              <w:t xml:space="preserve">                            </w:t>
            </w:r>
            <w:r w:rsidRPr="006E47F3">
              <w:rPr>
                <w:rFonts w:ascii="Courier New" w:hAnsi="Courier New"/>
                <w:color w:val="993366"/>
                <w:sz w:val="16"/>
                <w:szCs w:val="16"/>
              </w:rPr>
              <w:t>OPTIONAL</w:t>
            </w:r>
            <w:r w:rsidRPr="006E47F3">
              <w:rPr>
                <w:rFonts w:ascii="Courier New" w:hAnsi="Courier New"/>
                <w:sz w:val="16"/>
                <w:szCs w:val="16"/>
              </w:rPr>
              <w:t xml:space="preserve">        </w:t>
            </w:r>
            <w:r w:rsidRPr="006E47F3">
              <w:rPr>
                <w:rFonts w:ascii="Courier New" w:hAnsi="Courier New"/>
                <w:color w:val="808080"/>
                <w:sz w:val="16"/>
                <w:szCs w:val="16"/>
              </w:rPr>
              <w:t>-- Need R</w:t>
            </w:r>
          </w:p>
          <w:p w14:paraId="77B59D42"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color w:val="808080"/>
                <w:sz w:val="16"/>
                <w:szCs w:val="16"/>
              </w:rPr>
            </w:pPr>
            <w:r w:rsidRPr="006E47F3">
              <w:rPr>
                <w:rFonts w:ascii="Courier New" w:hAnsi="Courier New"/>
                <w:sz w:val="16"/>
                <w:szCs w:val="16"/>
              </w:rPr>
              <w:t xml:space="preserve">    </w:t>
            </w:r>
            <w:proofErr w:type="gramStart"/>
            <w:r w:rsidRPr="006E47F3">
              <w:rPr>
                <w:rFonts w:ascii="Courier New" w:hAnsi="Courier New"/>
                <w:sz w:val="16"/>
                <w:szCs w:val="16"/>
              </w:rPr>
              <w:t xml:space="preserve">}   </w:t>
            </w:r>
            <w:proofErr w:type="gramEnd"/>
            <w:r w:rsidRPr="006E47F3">
              <w:rPr>
                <w:rFonts w:ascii="Courier New" w:hAnsi="Courier New"/>
                <w:sz w:val="16"/>
                <w:szCs w:val="16"/>
              </w:rPr>
              <w:t xml:space="preserve">                                                                                    </w:t>
            </w:r>
            <w:r w:rsidRPr="006E47F3">
              <w:rPr>
                <w:rFonts w:ascii="Courier New" w:hAnsi="Courier New"/>
                <w:color w:val="993366"/>
                <w:sz w:val="16"/>
                <w:szCs w:val="16"/>
              </w:rPr>
              <w:t>OPTIONAL</w:t>
            </w:r>
            <w:r w:rsidRPr="006E47F3">
              <w:rPr>
                <w:rFonts w:ascii="Courier New" w:hAnsi="Courier New"/>
                <w:sz w:val="16"/>
                <w:szCs w:val="16"/>
              </w:rPr>
              <w:t xml:space="preserve">        </w:t>
            </w:r>
            <w:r w:rsidRPr="006E47F3">
              <w:rPr>
                <w:rFonts w:ascii="Courier New" w:hAnsi="Courier New"/>
                <w:color w:val="808080"/>
                <w:sz w:val="16"/>
                <w:szCs w:val="16"/>
              </w:rPr>
              <w:t>-- Need R</w:t>
            </w:r>
          </w:p>
          <w:p w14:paraId="0D5EF054"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w:t>
            </w:r>
          </w:p>
          <w:p w14:paraId="0E368A08"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w:t>
            </w:r>
          </w:p>
          <w:p w14:paraId="5D59FB45"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color w:val="808080"/>
                <w:sz w:val="16"/>
                <w:szCs w:val="16"/>
              </w:rPr>
            </w:pPr>
            <w:r w:rsidRPr="006E47F3">
              <w:rPr>
                <w:rFonts w:ascii="Courier New" w:hAnsi="Courier New"/>
                <w:sz w:val="16"/>
                <w:szCs w:val="16"/>
              </w:rPr>
              <w:t xml:space="preserve">    cellEquivalentSize-r17                  </w:t>
            </w:r>
            <w:proofErr w:type="gramStart"/>
            <w:r w:rsidRPr="006E47F3">
              <w:rPr>
                <w:rFonts w:ascii="Courier New" w:hAnsi="Courier New"/>
                <w:color w:val="993366"/>
                <w:sz w:val="16"/>
                <w:szCs w:val="16"/>
              </w:rPr>
              <w:t>INTEGER</w:t>
            </w:r>
            <w:r w:rsidRPr="006E47F3">
              <w:rPr>
                <w:rFonts w:ascii="Courier New" w:hAnsi="Courier New"/>
                <w:sz w:val="16"/>
                <w:szCs w:val="16"/>
              </w:rPr>
              <w:t>(</w:t>
            </w:r>
            <w:proofErr w:type="gramEnd"/>
            <w:r w:rsidRPr="006E47F3">
              <w:rPr>
                <w:rFonts w:ascii="Courier New" w:hAnsi="Courier New"/>
                <w:sz w:val="16"/>
                <w:szCs w:val="16"/>
              </w:rPr>
              <w:t xml:space="preserve">2..16)                                  </w:t>
            </w:r>
            <w:r w:rsidRPr="006E47F3">
              <w:rPr>
                <w:rFonts w:ascii="Courier New" w:hAnsi="Courier New"/>
                <w:color w:val="993366"/>
                <w:sz w:val="16"/>
                <w:szCs w:val="16"/>
              </w:rPr>
              <w:t>OPTIONAL</w:t>
            </w:r>
            <w:r w:rsidRPr="006E47F3">
              <w:rPr>
                <w:rFonts w:ascii="Courier New" w:hAnsi="Courier New"/>
                <w:sz w:val="16"/>
                <w:szCs w:val="16"/>
              </w:rPr>
              <w:t xml:space="preserve">,       </w:t>
            </w:r>
            <w:r w:rsidRPr="006E47F3">
              <w:rPr>
                <w:rFonts w:ascii="Courier New" w:hAnsi="Courier New"/>
                <w:color w:val="808080"/>
                <w:sz w:val="16"/>
                <w:szCs w:val="16"/>
              </w:rPr>
              <w:t>-- Cond HSDN</w:t>
            </w:r>
          </w:p>
          <w:p w14:paraId="60095FE7" w14:textId="042D18E9"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highlight w:val="yellow"/>
              </w:rPr>
              <w:t>relaxedMeasurement-r17</w:t>
            </w:r>
            <w:r w:rsidRPr="006E47F3">
              <w:rPr>
                <w:rFonts w:ascii="Courier New" w:hAnsi="Courier New"/>
                <w:sz w:val="16"/>
                <w:szCs w:val="16"/>
              </w:rPr>
              <w:t xml:space="preserve">                  </w:t>
            </w:r>
            <w:r w:rsidRPr="006E47F3">
              <w:rPr>
                <w:rFonts w:ascii="Courier New" w:hAnsi="Courier New"/>
                <w:color w:val="993366"/>
                <w:sz w:val="16"/>
                <w:szCs w:val="16"/>
              </w:rPr>
              <w:t>SEQUENCE</w:t>
            </w:r>
            <w:r w:rsidRPr="006E47F3">
              <w:rPr>
                <w:rFonts w:ascii="Courier New" w:hAnsi="Courier New"/>
                <w:sz w:val="16"/>
                <w:szCs w:val="16"/>
              </w:rPr>
              <w:t xml:space="preserve"> {</w:t>
            </w:r>
          </w:p>
          <w:p w14:paraId="62B118F4"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stationaryMobilityEvaluation-r17        </w:t>
            </w:r>
            <w:r w:rsidRPr="006E47F3">
              <w:rPr>
                <w:rFonts w:ascii="Courier New" w:hAnsi="Courier New"/>
                <w:color w:val="993366"/>
                <w:sz w:val="16"/>
                <w:szCs w:val="16"/>
              </w:rPr>
              <w:t>SEQUENCE</w:t>
            </w:r>
            <w:r w:rsidRPr="006E47F3">
              <w:rPr>
                <w:rFonts w:ascii="Courier New" w:hAnsi="Courier New"/>
                <w:sz w:val="16"/>
                <w:szCs w:val="16"/>
              </w:rPr>
              <w:t xml:space="preserve"> {</w:t>
            </w:r>
          </w:p>
          <w:p w14:paraId="3F172208"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s-SearchDeltaP-Stationary-r17           </w:t>
            </w:r>
            <w:r w:rsidRPr="006E47F3">
              <w:rPr>
                <w:rFonts w:ascii="Courier New" w:hAnsi="Courier New"/>
                <w:color w:val="993366"/>
                <w:sz w:val="16"/>
                <w:szCs w:val="16"/>
              </w:rPr>
              <w:t>ENUMERATED</w:t>
            </w:r>
            <w:r w:rsidRPr="006E47F3">
              <w:rPr>
                <w:rFonts w:ascii="Courier New" w:hAnsi="Courier New"/>
                <w:sz w:val="16"/>
                <w:szCs w:val="16"/>
              </w:rPr>
              <w:t xml:space="preserve"> {dB2, dB3, dB6, dB9, dB12, dB15, spare2, spare1},</w:t>
            </w:r>
          </w:p>
          <w:p w14:paraId="75815B21"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t-SearchDeltaP-Stationary-r17           </w:t>
            </w:r>
            <w:r w:rsidRPr="006E47F3">
              <w:rPr>
                <w:rFonts w:ascii="Courier New" w:hAnsi="Courier New"/>
                <w:color w:val="993366"/>
                <w:sz w:val="16"/>
                <w:szCs w:val="16"/>
              </w:rPr>
              <w:t>ENUMERATED</w:t>
            </w:r>
            <w:r w:rsidRPr="006E47F3">
              <w:rPr>
                <w:rFonts w:ascii="Courier New" w:hAnsi="Courier New"/>
                <w:sz w:val="16"/>
                <w:szCs w:val="16"/>
              </w:rPr>
              <w:t xml:space="preserve"> {s5, s10, s20, s30, s60, s120, s180, s240, s300, spare7, spare6, spare5,</w:t>
            </w:r>
          </w:p>
          <w:p w14:paraId="7E91F31A"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spare4, spare3, spare2, spare1}</w:t>
            </w:r>
          </w:p>
          <w:p w14:paraId="40281EDC"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w:t>
            </w:r>
          </w:p>
          <w:p w14:paraId="5E34C5D9"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cellEdgeEvaluationWhileStationary-r17   </w:t>
            </w:r>
            <w:r w:rsidRPr="006E47F3">
              <w:rPr>
                <w:rFonts w:ascii="Courier New" w:hAnsi="Courier New"/>
                <w:color w:val="993366"/>
                <w:sz w:val="16"/>
                <w:szCs w:val="16"/>
              </w:rPr>
              <w:t>SEQUENCE</w:t>
            </w:r>
            <w:r w:rsidRPr="006E47F3">
              <w:rPr>
                <w:rFonts w:ascii="Courier New" w:hAnsi="Courier New"/>
                <w:sz w:val="16"/>
                <w:szCs w:val="16"/>
              </w:rPr>
              <w:t xml:space="preserve"> {</w:t>
            </w:r>
          </w:p>
          <w:p w14:paraId="2996ED33"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sz w:val="16"/>
                <w:szCs w:val="16"/>
              </w:rPr>
            </w:pPr>
            <w:r w:rsidRPr="006E47F3">
              <w:rPr>
                <w:rFonts w:ascii="Courier New" w:hAnsi="Courier New"/>
                <w:sz w:val="16"/>
                <w:szCs w:val="16"/>
              </w:rPr>
              <w:t xml:space="preserve">            s-SearchThresholdP2-r17                 </w:t>
            </w:r>
            <w:proofErr w:type="spellStart"/>
            <w:r w:rsidRPr="006E47F3">
              <w:rPr>
                <w:rFonts w:ascii="Courier New" w:hAnsi="Courier New"/>
                <w:sz w:val="16"/>
                <w:szCs w:val="16"/>
              </w:rPr>
              <w:t>ReselectionThreshold</w:t>
            </w:r>
            <w:proofErr w:type="spellEnd"/>
            <w:r w:rsidRPr="006E47F3">
              <w:rPr>
                <w:rFonts w:ascii="Courier New" w:hAnsi="Courier New"/>
                <w:sz w:val="16"/>
                <w:szCs w:val="16"/>
              </w:rPr>
              <w:t>,</w:t>
            </w:r>
          </w:p>
          <w:p w14:paraId="1E168F6D"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color w:val="808080"/>
                <w:sz w:val="16"/>
                <w:szCs w:val="16"/>
              </w:rPr>
            </w:pPr>
            <w:r w:rsidRPr="006E47F3">
              <w:rPr>
                <w:rFonts w:ascii="Courier New" w:hAnsi="Courier New"/>
                <w:sz w:val="16"/>
                <w:szCs w:val="16"/>
              </w:rPr>
              <w:t xml:space="preserve">            s-SearchThresholdQ2-r17                 </w:t>
            </w:r>
            <w:proofErr w:type="spellStart"/>
            <w:r w:rsidRPr="006E47F3">
              <w:rPr>
                <w:rFonts w:ascii="Courier New" w:hAnsi="Courier New"/>
                <w:sz w:val="16"/>
                <w:szCs w:val="16"/>
              </w:rPr>
              <w:t>ReselectionThresholdQ</w:t>
            </w:r>
            <w:proofErr w:type="spellEnd"/>
            <w:r w:rsidRPr="006E47F3">
              <w:rPr>
                <w:rFonts w:ascii="Courier New" w:hAnsi="Courier New"/>
                <w:sz w:val="16"/>
                <w:szCs w:val="16"/>
              </w:rPr>
              <w:t xml:space="preserve">                   </w:t>
            </w:r>
            <w:r w:rsidRPr="006E47F3">
              <w:rPr>
                <w:rFonts w:ascii="Courier New" w:hAnsi="Courier New"/>
                <w:color w:val="993366"/>
                <w:sz w:val="16"/>
                <w:szCs w:val="16"/>
              </w:rPr>
              <w:t>OPTIONAL</w:t>
            </w:r>
            <w:r w:rsidRPr="006E47F3">
              <w:rPr>
                <w:rFonts w:ascii="Courier New" w:hAnsi="Courier New"/>
                <w:sz w:val="16"/>
                <w:szCs w:val="16"/>
              </w:rPr>
              <w:t xml:space="preserve">        </w:t>
            </w:r>
            <w:r w:rsidRPr="006E47F3">
              <w:rPr>
                <w:rFonts w:ascii="Courier New" w:hAnsi="Courier New"/>
                <w:color w:val="808080"/>
                <w:sz w:val="16"/>
                <w:szCs w:val="16"/>
              </w:rPr>
              <w:t>-- Need R</w:t>
            </w:r>
          </w:p>
          <w:p w14:paraId="62891087"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color w:val="808080"/>
                <w:sz w:val="16"/>
                <w:szCs w:val="16"/>
              </w:rPr>
            </w:pPr>
            <w:r w:rsidRPr="006E47F3">
              <w:rPr>
                <w:rFonts w:ascii="Courier New" w:hAnsi="Courier New"/>
                <w:sz w:val="16"/>
                <w:szCs w:val="16"/>
              </w:rPr>
              <w:t xml:space="preserve">        </w:t>
            </w:r>
            <w:proofErr w:type="gramStart"/>
            <w:r w:rsidRPr="006E47F3">
              <w:rPr>
                <w:rFonts w:ascii="Courier New" w:hAnsi="Courier New"/>
                <w:sz w:val="16"/>
                <w:szCs w:val="16"/>
              </w:rPr>
              <w:t xml:space="preserve">}   </w:t>
            </w:r>
            <w:proofErr w:type="gramEnd"/>
            <w:r w:rsidRPr="006E47F3">
              <w:rPr>
                <w:rFonts w:ascii="Courier New" w:hAnsi="Courier New"/>
                <w:sz w:val="16"/>
                <w:szCs w:val="16"/>
              </w:rPr>
              <w:t xml:space="preserve">                                                                                </w:t>
            </w:r>
            <w:r w:rsidRPr="006E47F3">
              <w:rPr>
                <w:rFonts w:ascii="Courier New" w:hAnsi="Courier New"/>
                <w:color w:val="993366"/>
                <w:sz w:val="16"/>
                <w:szCs w:val="16"/>
              </w:rPr>
              <w:t>OPTIONAL</w:t>
            </w:r>
            <w:r w:rsidRPr="006E47F3">
              <w:rPr>
                <w:rFonts w:ascii="Courier New" w:hAnsi="Courier New"/>
                <w:sz w:val="16"/>
                <w:szCs w:val="16"/>
              </w:rPr>
              <w:t xml:space="preserve">,       </w:t>
            </w:r>
            <w:r w:rsidRPr="006E47F3">
              <w:rPr>
                <w:rFonts w:ascii="Courier New" w:hAnsi="Courier New"/>
                <w:color w:val="808080"/>
                <w:sz w:val="16"/>
                <w:szCs w:val="16"/>
              </w:rPr>
              <w:t>-- Need R</w:t>
            </w:r>
          </w:p>
          <w:p w14:paraId="3F4BF345" w14:textId="77777777"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color w:val="808080"/>
                <w:sz w:val="16"/>
                <w:szCs w:val="16"/>
              </w:rPr>
            </w:pPr>
            <w:r w:rsidRPr="006E47F3">
              <w:rPr>
                <w:rFonts w:ascii="Courier New" w:hAnsi="Courier New"/>
                <w:sz w:val="16"/>
                <w:szCs w:val="16"/>
              </w:rPr>
              <w:t xml:space="preserve">        combineRelaxedMeasCondition2-r17        </w:t>
            </w:r>
            <w:r w:rsidRPr="006E47F3">
              <w:rPr>
                <w:rFonts w:ascii="Courier New" w:hAnsi="Courier New"/>
                <w:color w:val="993366"/>
                <w:sz w:val="16"/>
                <w:szCs w:val="16"/>
              </w:rPr>
              <w:t>ENUMERATED</w:t>
            </w:r>
            <w:r w:rsidRPr="006E47F3">
              <w:rPr>
                <w:rFonts w:ascii="Courier New" w:hAnsi="Courier New"/>
                <w:sz w:val="16"/>
                <w:szCs w:val="16"/>
              </w:rPr>
              <w:t xml:space="preserve"> {</w:t>
            </w:r>
            <w:proofErr w:type="gramStart"/>
            <w:r w:rsidRPr="006E47F3">
              <w:rPr>
                <w:rFonts w:ascii="Courier New" w:hAnsi="Courier New"/>
                <w:sz w:val="16"/>
                <w:szCs w:val="16"/>
              </w:rPr>
              <w:t xml:space="preserve">true}   </w:t>
            </w:r>
            <w:proofErr w:type="gramEnd"/>
            <w:r w:rsidRPr="006E47F3">
              <w:rPr>
                <w:rFonts w:ascii="Courier New" w:hAnsi="Courier New"/>
                <w:sz w:val="16"/>
                <w:szCs w:val="16"/>
              </w:rPr>
              <w:t xml:space="preserve">                        </w:t>
            </w:r>
            <w:r w:rsidRPr="006E47F3">
              <w:rPr>
                <w:rFonts w:ascii="Courier New" w:hAnsi="Courier New"/>
                <w:color w:val="993366"/>
                <w:sz w:val="16"/>
                <w:szCs w:val="16"/>
              </w:rPr>
              <w:t>OPTIONAL</w:t>
            </w:r>
            <w:r w:rsidRPr="006E47F3">
              <w:rPr>
                <w:rFonts w:ascii="Courier New" w:hAnsi="Courier New"/>
                <w:sz w:val="16"/>
                <w:szCs w:val="16"/>
              </w:rPr>
              <w:t xml:space="preserve">        </w:t>
            </w:r>
            <w:r w:rsidRPr="006E47F3">
              <w:rPr>
                <w:rFonts w:ascii="Courier New" w:hAnsi="Courier New"/>
                <w:color w:val="808080"/>
                <w:sz w:val="16"/>
                <w:szCs w:val="16"/>
              </w:rPr>
              <w:t>-- Need R</w:t>
            </w:r>
          </w:p>
          <w:p w14:paraId="7383285F" w14:textId="08F666B5" w:rsidR="006E47F3" w:rsidRPr="006E47F3" w:rsidRDefault="006E47F3" w:rsidP="006E47F3">
            <w:pPr>
              <w:shd w:val="clear" w:color="auto" w:fill="E6E6E6"/>
              <w:overflowPunct w:val="0"/>
              <w:autoSpaceDE w:val="0"/>
              <w:autoSpaceDN w:val="0"/>
              <w:adjustRightInd w:val="0"/>
              <w:spacing w:after="0"/>
              <w:textAlignment w:val="baseline"/>
              <w:rPr>
                <w:rFonts w:ascii="Courier New" w:hAnsi="Courier New"/>
                <w:color w:val="808080"/>
                <w:sz w:val="16"/>
                <w:szCs w:val="16"/>
              </w:rPr>
            </w:pPr>
            <w:r w:rsidRPr="006E47F3">
              <w:rPr>
                <w:rFonts w:ascii="Courier New" w:hAnsi="Courier New"/>
                <w:sz w:val="16"/>
                <w:szCs w:val="16"/>
              </w:rPr>
              <w:t xml:space="preserve">    </w:t>
            </w:r>
            <w:proofErr w:type="gramStart"/>
            <w:r w:rsidRPr="006E47F3">
              <w:rPr>
                <w:rFonts w:ascii="Courier New" w:hAnsi="Courier New"/>
                <w:sz w:val="16"/>
                <w:szCs w:val="16"/>
              </w:rPr>
              <w:t xml:space="preserve">}   </w:t>
            </w:r>
            <w:proofErr w:type="gramEnd"/>
            <w:r w:rsidRPr="006E47F3">
              <w:rPr>
                <w:rFonts w:ascii="Courier New" w:hAnsi="Courier New"/>
                <w:sz w:val="16"/>
                <w:szCs w:val="16"/>
              </w:rPr>
              <w:t xml:space="preserve">                                                                                    </w:t>
            </w:r>
            <w:r w:rsidRPr="006E47F3">
              <w:rPr>
                <w:rFonts w:ascii="Courier New" w:hAnsi="Courier New"/>
                <w:color w:val="993366"/>
                <w:sz w:val="16"/>
                <w:szCs w:val="16"/>
              </w:rPr>
              <w:t>OPTIONAL</w:t>
            </w:r>
            <w:r w:rsidRPr="006E47F3">
              <w:rPr>
                <w:rFonts w:ascii="Courier New" w:hAnsi="Courier New"/>
                <w:sz w:val="16"/>
                <w:szCs w:val="16"/>
              </w:rPr>
              <w:t xml:space="preserve">        </w:t>
            </w:r>
            <w:r w:rsidRPr="006E47F3">
              <w:rPr>
                <w:rFonts w:ascii="Courier New" w:hAnsi="Courier New"/>
                <w:color w:val="808080"/>
                <w:sz w:val="16"/>
                <w:szCs w:val="16"/>
              </w:rPr>
              <w:t>-- Need R</w:t>
            </w:r>
          </w:p>
        </w:tc>
      </w:tr>
    </w:tbl>
    <w:p w14:paraId="62450CF6" w14:textId="77777777" w:rsidR="006E47F3" w:rsidRDefault="006E47F3" w:rsidP="00737BB1">
      <w:pPr>
        <w:jc w:val="both"/>
        <w:outlineLvl w:val="2"/>
        <w:rPr>
          <w:bCs/>
          <w:lang w:eastAsia="ko-KR"/>
        </w:rPr>
      </w:pPr>
    </w:p>
    <w:p w14:paraId="6E4D139D" w14:textId="4E71431A" w:rsidR="00172589" w:rsidRDefault="006E47F3" w:rsidP="00737BB1">
      <w:pPr>
        <w:jc w:val="both"/>
        <w:outlineLvl w:val="2"/>
        <w:rPr>
          <w:bCs/>
          <w:lang w:eastAsia="ko-KR"/>
        </w:rPr>
      </w:pPr>
      <w:r>
        <w:rPr>
          <w:bCs/>
          <w:lang w:eastAsia="ko-KR"/>
        </w:rPr>
        <w:t>In our view, the previous discussion on measurement relaxation for NTN is based on R16 power saving feature rather than R17, but the “</w:t>
      </w:r>
      <w:r w:rsidRPr="006E47F3">
        <w:rPr>
          <w:bCs/>
          <w:lang w:eastAsia="ko-KR"/>
        </w:rPr>
        <w:t>existing relaxed measurement configuration</w:t>
      </w:r>
      <w:r>
        <w:rPr>
          <w:bCs/>
          <w:lang w:eastAsia="ko-KR"/>
        </w:rPr>
        <w:t>” in RAN2 reply LS is not very clear. We propose to clarify to RAN2 that the measurement relaxation for NTN is based on R16 relaxation criteria.</w:t>
      </w:r>
    </w:p>
    <w:p w14:paraId="6A2825DE" w14:textId="77777777" w:rsidR="006E47F3" w:rsidRDefault="006E47F3" w:rsidP="00737BB1">
      <w:pPr>
        <w:jc w:val="both"/>
        <w:outlineLvl w:val="2"/>
        <w:rPr>
          <w:bCs/>
          <w:lang w:eastAsia="ko-KR"/>
        </w:rPr>
      </w:pPr>
    </w:p>
    <w:p w14:paraId="1BCE5501" w14:textId="1454DC0D" w:rsidR="006E47F3" w:rsidRDefault="006E47F3" w:rsidP="006E47F3">
      <w:pPr>
        <w:jc w:val="both"/>
        <w:rPr>
          <w:rFonts w:eastAsiaTheme="minorEastAsia"/>
          <w:b/>
          <w:bCs/>
          <w:i/>
          <w:iCs/>
        </w:rPr>
      </w:pPr>
      <w:r w:rsidRPr="006E47F3">
        <w:rPr>
          <w:rFonts w:eastAsiaTheme="minorEastAsia"/>
          <w:b/>
          <w:bCs/>
          <w:i/>
          <w:iCs/>
        </w:rPr>
        <w:t>Propo</w:t>
      </w:r>
      <w:r>
        <w:rPr>
          <w:rFonts w:eastAsiaTheme="minorEastAsia"/>
          <w:b/>
          <w:bCs/>
          <w:i/>
          <w:iCs/>
        </w:rPr>
        <w:t>sa</w:t>
      </w:r>
      <w:r w:rsidRPr="006E47F3">
        <w:rPr>
          <w:rFonts w:eastAsiaTheme="minorEastAsia"/>
          <w:b/>
          <w:bCs/>
          <w:i/>
          <w:iCs/>
        </w:rPr>
        <w:t>l 2: On relaxed measurements for GEO, RAN4 agrees to reuse the existing R16 relaxed measurement configuration in SIB2 (parameter relaxedMeasurement-r16).</w:t>
      </w:r>
    </w:p>
    <w:p w14:paraId="168A8F21" w14:textId="5CA1A580" w:rsidR="006E47F3" w:rsidRDefault="006E47F3" w:rsidP="006E47F3">
      <w:pPr>
        <w:jc w:val="both"/>
        <w:rPr>
          <w:rFonts w:eastAsiaTheme="minorEastAsia"/>
          <w:b/>
          <w:bCs/>
          <w:i/>
          <w:iCs/>
        </w:rPr>
      </w:pPr>
    </w:p>
    <w:p w14:paraId="70C1BB11" w14:textId="7CE7BE03" w:rsidR="00622220" w:rsidRDefault="006E47F3" w:rsidP="006E47F3">
      <w:pPr>
        <w:jc w:val="both"/>
        <w:rPr>
          <w:rFonts w:eastAsiaTheme="minorEastAsia"/>
        </w:rPr>
      </w:pPr>
      <w:r>
        <w:rPr>
          <w:rFonts w:eastAsiaTheme="minorEastAsia"/>
        </w:rPr>
        <w:t xml:space="preserve">RAN2 LS also stated that </w:t>
      </w:r>
      <w:r w:rsidRPr="006E47F3">
        <w:rPr>
          <w:rFonts w:eastAsiaTheme="minorEastAsia"/>
        </w:rPr>
        <w:t xml:space="preserve">RAN2 understands the relaxed measurements only apply to GSO </w:t>
      </w:r>
      <w:proofErr w:type="spellStart"/>
      <w:r w:rsidRPr="006E47F3">
        <w:rPr>
          <w:rFonts w:eastAsiaTheme="minorEastAsia"/>
        </w:rPr>
        <w:t>neighbour</w:t>
      </w:r>
      <w:proofErr w:type="spellEnd"/>
      <w:r w:rsidRPr="006E47F3">
        <w:rPr>
          <w:rFonts w:eastAsiaTheme="minorEastAsia"/>
        </w:rPr>
        <w:t xml:space="preserve"> cells and can only be configured by GSO serving cell, and kindly asks RAN4 to confirm this understanding</w:t>
      </w:r>
      <w:r>
        <w:rPr>
          <w:rFonts w:eastAsiaTheme="minorEastAsia"/>
        </w:rPr>
        <w:t>. Even though RAN4 has not explicit discussion about the limitation of serving cell type, it will make more sense to only let GSO serving cell configure relaxation criteria (non-GSO serving cell is moving and mobility is more sensitive</w:t>
      </w:r>
      <w:r w:rsidR="00622220">
        <w:rPr>
          <w:rFonts w:eastAsiaTheme="minorEastAsia"/>
        </w:rPr>
        <w:t>), and it was also RAN4 agreement before,</w:t>
      </w:r>
    </w:p>
    <w:p w14:paraId="61717F82" w14:textId="5A359955" w:rsidR="00622220" w:rsidRDefault="00622220" w:rsidP="006E47F3">
      <w:pPr>
        <w:jc w:val="both"/>
        <w:rPr>
          <w:rFonts w:eastAsiaTheme="minorEastAsia"/>
        </w:rPr>
      </w:pPr>
    </w:p>
    <w:p w14:paraId="55483C6D" w14:textId="4B8A6A2C" w:rsidR="00622220" w:rsidRPr="00622220" w:rsidRDefault="00622220" w:rsidP="006E47F3">
      <w:pPr>
        <w:jc w:val="both"/>
        <w:rPr>
          <w:rFonts w:eastAsiaTheme="minorEastAsia"/>
        </w:rPr>
      </w:pPr>
      <w:r w:rsidRPr="00622220">
        <w:rPr>
          <w:rFonts w:eastAsiaTheme="minorEastAsia"/>
        </w:rPr>
        <w:t>R4-2202637</w:t>
      </w:r>
    </w:p>
    <w:p w14:paraId="6AAF6EC9" w14:textId="77777777" w:rsidR="00622220" w:rsidRPr="00622220" w:rsidRDefault="00622220" w:rsidP="00622220">
      <w:pPr>
        <w:outlineLvl w:val="3"/>
        <w:rPr>
          <w:u w:val="single"/>
          <w:lang w:eastAsia="ko-KR"/>
        </w:rPr>
      </w:pPr>
      <w:r w:rsidRPr="00622220">
        <w:rPr>
          <w:u w:val="single"/>
          <w:lang w:eastAsia="ko-KR"/>
        </w:rPr>
        <w:t>Issue 3</w:t>
      </w:r>
      <w:r w:rsidRPr="00622220">
        <w:rPr>
          <w:rFonts w:hint="eastAsia"/>
          <w:u w:val="single"/>
        </w:rPr>
        <w:t>-</w:t>
      </w:r>
      <w:r w:rsidRPr="00622220">
        <w:rPr>
          <w:u w:val="single"/>
          <w:lang w:eastAsia="ko-KR"/>
        </w:rPr>
        <w:t>2-1: Measurement Relaxation</w:t>
      </w:r>
    </w:p>
    <w:p w14:paraId="673A1153" w14:textId="77777777" w:rsidR="00622220" w:rsidRPr="00622220" w:rsidRDefault="00622220" w:rsidP="00622220">
      <w:pPr>
        <w:rPr>
          <w:i/>
        </w:rPr>
      </w:pPr>
      <w:r w:rsidRPr="00622220">
        <w:rPr>
          <w:i/>
        </w:rPr>
        <w:t>Agreement</w:t>
      </w:r>
      <w:r w:rsidRPr="00622220">
        <w:rPr>
          <w:rFonts w:hint="eastAsia"/>
          <w:i/>
        </w:rPr>
        <w:t>:</w:t>
      </w:r>
    </w:p>
    <w:p w14:paraId="39B7841B" w14:textId="77777777" w:rsidR="00622220" w:rsidRPr="00622220" w:rsidRDefault="00622220" w:rsidP="00622220">
      <w:pPr>
        <w:pStyle w:val="ListParagraph"/>
        <w:widowControl/>
        <w:numPr>
          <w:ilvl w:val="0"/>
          <w:numId w:val="27"/>
        </w:numPr>
        <w:spacing w:after="120" w:line="276" w:lineRule="auto"/>
        <w:ind w:left="720" w:firstLineChars="0"/>
        <w:rPr>
          <w:sz w:val="24"/>
          <w:szCs w:val="24"/>
          <w:highlight w:val="yellow"/>
          <w:lang w:eastAsia="zh-CN"/>
        </w:rPr>
      </w:pPr>
      <w:r w:rsidRPr="00622220">
        <w:rPr>
          <w:sz w:val="24"/>
          <w:szCs w:val="24"/>
          <w:highlight w:val="yellow"/>
          <w:lang w:val="en-US" w:eastAsia="zh-CN"/>
        </w:rPr>
        <w:t xml:space="preserve">No </w:t>
      </w:r>
      <w:r w:rsidRPr="00622220">
        <w:rPr>
          <w:sz w:val="24"/>
          <w:szCs w:val="24"/>
          <w:highlight w:val="yellow"/>
          <w:lang w:eastAsia="zh-CN"/>
        </w:rPr>
        <w:t>measurement relaxation for NTN UE in LEO.</w:t>
      </w:r>
    </w:p>
    <w:p w14:paraId="5053C950" w14:textId="77777777" w:rsidR="00622220" w:rsidRPr="00622220" w:rsidRDefault="00622220" w:rsidP="00622220">
      <w:pPr>
        <w:pStyle w:val="ListParagraph"/>
        <w:widowControl/>
        <w:numPr>
          <w:ilvl w:val="0"/>
          <w:numId w:val="27"/>
        </w:numPr>
        <w:spacing w:after="120" w:line="276" w:lineRule="auto"/>
        <w:ind w:left="720" w:firstLineChars="0"/>
        <w:rPr>
          <w:sz w:val="24"/>
          <w:szCs w:val="24"/>
          <w:lang w:eastAsia="zh-CN"/>
        </w:rPr>
      </w:pPr>
      <w:r w:rsidRPr="00622220">
        <w:rPr>
          <w:sz w:val="24"/>
          <w:szCs w:val="24"/>
          <w:lang w:eastAsia="zh-CN"/>
        </w:rPr>
        <w:t>FFS on whether to consider measurement relaxation for NTN UE in GEO.</w:t>
      </w:r>
    </w:p>
    <w:p w14:paraId="1817F8C5" w14:textId="0E6F68D3" w:rsidR="00622220" w:rsidRPr="00622220" w:rsidRDefault="00622220" w:rsidP="006E47F3">
      <w:pPr>
        <w:jc w:val="both"/>
        <w:rPr>
          <w:rFonts w:eastAsiaTheme="minorEastAsia"/>
        </w:rPr>
      </w:pPr>
      <w:r w:rsidRPr="00622220">
        <w:rPr>
          <w:rFonts w:eastAsiaTheme="minorEastAsia"/>
        </w:rPr>
        <w:t>R4-2207114</w:t>
      </w:r>
    </w:p>
    <w:p w14:paraId="3B0B5BFF" w14:textId="77777777" w:rsidR="00622220" w:rsidRPr="00622220" w:rsidRDefault="00622220" w:rsidP="00622220">
      <w:pPr>
        <w:outlineLvl w:val="3"/>
        <w:rPr>
          <w:u w:val="single"/>
          <w:lang w:eastAsia="ko-KR"/>
        </w:rPr>
      </w:pPr>
      <w:r w:rsidRPr="00622220">
        <w:rPr>
          <w:u w:val="single"/>
          <w:lang w:eastAsia="ko-KR"/>
        </w:rPr>
        <w:t>Issue 3</w:t>
      </w:r>
      <w:r w:rsidRPr="00622220">
        <w:rPr>
          <w:u w:val="single"/>
        </w:rPr>
        <w:t>-</w:t>
      </w:r>
      <w:r w:rsidRPr="00622220">
        <w:rPr>
          <w:u w:val="single"/>
          <w:lang w:eastAsia="ko-KR"/>
        </w:rPr>
        <w:t>2-1: Measurement Relaxation</w:t>
      </w:r>
    </w:p>
    <w:p w14:paraId="3DD52924" w14:textId="77777777" w:rsidR="00622220" w:rsidRPr="00622220" w:rsidRDefault="00622220" w:rsidP="00622220">
      <w:pPr>
        <w:spacing w:after="120" w:line="252" w:lineRule="auto"/>
        <w:ind w:firstLine="284"/>
        <w:rPr>
          <w:lang w:eastAsia="ja-JP"/>
        </w:rPr>
      </w:pPr>
      <w:r w:rsidRPr="00622220">
        <w:rPr>
          <w:lang w:eastAsia="ja-JP"/>
        </w:rPr>
        <w:t>Agreement:</w:t>
      </w:r>
    </w:p>
    <w:p w14:paraId="35982C4F" w14:textId="77777777" w:rsidR="00622220" w:rsidRPr="00622220" w:rsidRDefault="00622220" w:rsidP="00622220">
      <w:pPr>
        <w:pStyle w:val="ListParagraph"/>
        <w:widowControl/>
        <w:numPr>
          <w:ilvl w:val="0"/>
          <w:numId w:val="16"/>
        </w:numPr>
        <w:overflowPunct w:val="0"/>
        <w:autoSpaceDE w:val="0"/>
        <w:autoSpaceDN w:val="0"/>
        <w:adjustRightInd w:val="0"/>
        <w:spacing w:after="180" w:line="276" w:lineRule="auto"/>
        <w:ind w:left="644" w:firstLineChars="0"/>
        <w:textAlignment w:val="baseline"/>
        <w:rPr>
          <w:sz w:val="24"/>
          <w:szCs w:val="24"/>
          <w:highlight w:val="yellow"/>
          <w:lang w:eastAsia="zh-CN"/>
        </w:rPr>
      </w:pPr>
      <w:r w:rsidRPr="00622220">
        <w:rPr>
          <w:sz w:val="24"/>
          <w:szCs w:val="24"/>
          <w:highlight w:val="yellow"/>
          <w:lang w:eastAsia="zh-CN"/>
        </w:rPr>
        <w:t>Reuse current TN measurement relaxation for NTN UE in GEO</w:t>
      </w:r>
    </w:p>
    <w:p w14:paraId="63151674" w14:textId="06F17224" w:rsidR="00622220" w:rsidRDefault="00622220" w:rsidP="006E47F3">
      <w:pPr>
        <w:jc w:val="both"/>
        <w:rPr>
          <w:rFonts w:eastAsiaTheme="minorEastAsia"/>
        </w:rPr>
      </w:pPr>
      <w:r>
        <w:rPr>
          <w:rFonts w:eastAsiaTheme="minorEastAsia"/>
        </w:rPr>
        <w:t xml:space="preserve">Moreover, in </w:t>
      </w:r>
      <w:r w:rsidRPr="00622220">
        <w:rPr>
          <w:rFonts w:eastAsiaTheme="minorEastAsia"/>
        </w:rPr>
        <w:t>R4-2210610</w:t>
      </w:r>
      <w:r>
        <w:rPr>
          <w:rFonts w:eastAsiaTheme="minorEastAsia"/>
        </w:rPr>
        <w:t>, it was agreed that</w:t>
      </w:r>
    </w:p>
    <w:p w14:paraId="77B47DFB" w14:textId="77777777" w:rsidR="00622220" w:rsidRDefault="00622220" w:rsidP="006E47F3">
      <w:pPr>
        <w:jc w:val="both"/>
        <w:rPr>
          <w:rFonts w:eastAsiaTheme="minorEastAsia"/>
        </w:rPr>
      </w:pPr>
    </w:p>
    <w:p w14:paraId="43C52726" w14:textId="77777777" w:rsidR="00622220" w:rsidRPr="00622220" w:rsidRDefault="00622220" w:rsidP="00622220">
      <w:pPr>
        <w:outlineLvl w:val="2"/>
        <w:rPr>
          <w:bCs/>
          <w:u w:val="single"/>
          <w:lang w:eastAsia="ko-KR"/>
        </w:rPr>
      </w:pPr>
      <w:r w:rsidRPr="00622220">
        <w:rPr>
          <w:bCs/>
          <w:u w:val="single"/>
          <w:lang w:eastAsia="ko-KR"/>
        </w:rPr>
        <w:t>Issue 3</w:t>
      </w:r>
      <w:r w:rsidRPr="00622220">
        <w:rPr>
          <w:rFonts w:hint="eastAsia"/>
          <w:bCs/>
          <w:u w:val="single"/>
        </w:rPr>
        <w:t>-</w:t>
      </w:r>
      <w:r w:rsidRPr="00622220">
        <w:rPr>
          <w:bCs/>
          <w:u w:val="single"/>
          <w:lang w:eastAsia="ko-KR"/>
        </w:rPr>
        <w:t>1-3: Capability on the number of Measurement Carriers/Cells/SSBs</w:t>
      </w:r>
    </w:p>
    <w:p w14:paraId="7D7BA495" w14:textId="77777777" w:rsidR="00622220" w:rsidRPr="00622220" w:rsidRDefault="00622220" w:rsidP="00622220">
      <w:pPr>
        <w:spacing w:after="120" w:line="252" w:lineRule="auto"/>
        <w:ind w:firstLine="284"/>
        <w:rPr>
          <w:bCs/>
          <w:i/>
          <w:iCs/>
          <w:lang w:eastAsia="ja-JP"/>
        </w:rPr>
      </w:pPr>
      <w:r w:rsidRPr="00622220">
        <w:rPr>
          <w:bCs/>
          <w:i/>
          <w:iCs/>
          <w:lang w:eastAsia="ja-JP"/>
        </w:rPr>
        <w:t>Agreement:</w:t>
      </w:r>
    </w:p>
    <w:p w14:paraId="6157E223" w14:textId="417D8203" w:rsidR="00622220" w:rsidRPr="00622220" w:rsidRDefault="00622220" w:rsidP="00622220">
      <w:pPr>
        <w:pStyle w:val="ListParagraph"/>
        <w:widowControl/>
        <w:numPr>
          <w:ilvl w:val="0"/>
          <w:numId w:val="16"/>
        </w:numPr>
        <w:overflowPunct w:val="0"/>
        <w:autoSpaceDE w:val="0"/>
        <w:autoSpaceDN w:val="0"/>
        <w:adjustRightInd w:val="0"/>
        <w:spacing w:after="180" w:line="276" w:lineRule="auto"/>
        <w:ind w:left="644" w:firstLineChars="0"/>
        <w:textAlignment w:val="baseline"/>
        <w:rPr>
          <w:bCs/>
          <w:sz w:val="24"/>
          <w:szCs w:val="24"/>
          <w:lang w:eastAsia="zh-CN"/>
        </w:rPr>
      </w:pPr>
      <w:r w:rsidRPr="00622220">
        <w:rPr>
          <w:bCs/>
          <w:sz w:val="24"/>
          <w:szCs w:val="24"/>
          <w:lang w:eastAsia="zh-CN"/>
        </w:rPr>
        <w:lastRenderedPageBreak/>
        <w:t>UE capability for the number of target satellites the UE can monitor per carrier including serving LEO satellite shall not be larger than 4</w:t>
      </w:r>
    </w:p>
    <w:p w14:paraId="038B3CF9" w14:textId="77777777" w:rsidR="00622220" w:rsidRPr="00622220" w:rsidRDefault="00622220" w:rsidP="00622220">
      <w:pPr>
        <w:spacing w:after="120" w:line="252" w:lineRule="auto"/>
        <w:ind w:firstLine="284"/>
        <w:rPr>
          <w:bCs/>
          <w:i/>
          <w:iCs/>
          <w:lang w:eastAsia="ja-JP"/>
        </w:rPr>
      </w:pPr>
      <w:r w:rsidRPr="00622220">
        <w:rPr>
          <w:bCs/>
          <w:i/>
          <w:iCs/>
          <w:lang w:eastAsia="ja-JP"/>
        </w:rPr>
        <w:t>Agreement:</w:t>
      </w:r>
    </w:p>
    <w:p w14:paraId="0FAED149" w14:textId="77777777" w:rsidR="00622220" w:rsidRPr="00622220" w:rsidRDefault="00622220" w:rsidP="00622220">
      <w:pPr>
        <w:pStyle w:val="ListParagraph"/>
        <w:widowControl/>
        <w:numPr>
          <w:ilvl w:val="0"/>
          <w:numId w:val="16"/>
        </w:numPr>
        <w:overflowPunct w:val="0"/>
        <w:autoSpaceDE w:val="0"/>
        <w:autoSpaceDN w:val="0"/>
        <w:adjustRightInd w:val="0"/>
        <w:spacing w:after="180" w:line="276" w:lineRule="auto"/>
        <w:ind w:left="644" w:firstLineChars="0"/>
        <w:textAlignment w:val="baseline"/>
        <w:rPr>
          <w:bCs/>
          <w:sz w:val="24"/>
          <w:szCs w:val="24"/>
          <w:lang w:eastAsia="zh-CN"/>
        </w:rPr>
      </w:pPr>
      <w:r w:rsidRPr="00622220">
        <w:rPr>
          <w:bCs/>
          <w:sz w:val="24"/>
          <w:szCs w:val="24"/>
          <w:lang w:eastAsia="zh-CN"/>
        </w:rPr>
        <w:t xml:space="preserve">Agreements on number of NTN and TN carriers UE needs to monitor </w:t>
      </w:r>
      <w:r w:rsidRPr="00622220">
        <w:rPr>
          <w:bCs/>
          <w:sz w:val="24"/>
          <w:szCs w:val="24"/>
          <w:highlight w:val="green"/>
          <w:lang w:eastAsia="zh-CN"/>
        </w:rPr>
        <w:t>doesn’t introduce TN-NTN RRM requirements.  NTN UE mobility within FR1 between NTN and TN shall be precluded</w:t>
      </w:r>
    </w:p>
    <w:p w14:paraId="0F93961F" w14:textId="1F6B1D02" w:rsidR="00622220" w:rsidRDefault="00622220" w:rsidP="006E47F3">
      <w:pPr>
        <w:jc w:val="both"/>
        <w:rPr>
          <w:rFonts w:eastAsiaTheme="minorEastAsia"/>
        </w:rPr>
      </w:pPr>
      <w:r>
        <w:rPr>
          <w:rFonts w:eastAsiaTheme="minorEastAsia"/>
        </w:rPr>
        <w:t xml:space="preserve">Thus, the relaxation criteria </w:t>
      </w:r>
      <w:proofErr w:type="gramStart"/>
      <w:r>
        <w:rPr>
          <w:rFonts w:eastAsiaTheme="minorEastAsia"/>
        </w:rPr>
        <w:t>is</w:t>
      </w:r>
      <w:proofErr w:type="gramEnd"/>
      <w:r>
        <w:rPr>
          <w:rFonts w:eastAsiaTheme="minorEastAsia"/>
        </w:rPr>
        <w:t xml:space="preserve"> either not configured by a TN serving cell for NTN neighbor cell measurement relaxation.</w:t>
      </w:r>
    </w:p>
    <w:p w14:paraId="6B44A3F3" w14:textId="43529365" w:rsidR="00622220" w:rsidRDefault="00622220" w:rsidP="006E47F3">
      <w:pPr>
        <w:jc w:val="both"/>
        <w:rPr>
          <w:rFonts w:eastAsiaTheme="minorEastAsia"/>
        </w:rPr>
      </w:pPr>
    </w:p>
    <w:p w14:paraId="00A9FCFC" w14:textId="76BCA363" w:rsidR="00737BB1" w:rsidRPr="00E462A1" w:rsidRDefault="00622220" w:rsidP="00A02CA5">
      <w:pPr>
        <w:jc w:val="both"/>
        <w:rPr>
          <w:rFonts w:eastAsiaTheme="minorEastAsia"/>
          <w:b/>
          <w:bCs/>
          <w:i/>
          <w:iCs/>
        </w:rPr>
      </w:pPr>
      <w:r w:rsidRPr="00BA5963">
        <w:rPr>
          <w:rFonts w:eastAsiaTheme="minorEastAsia"/>
          <w:b/>
          <w:bCs/>
          <w:i/>
          <w:iCs/>
        </w:rPr>
        <w:t xml:space="preserve">Proposal 3: RAN4 to confirm that the NTN relaxed measurements only apply to GSO </w:t>
      </w:r>
      <w:proofErr w:type="spellStart"/>
      <w:r w:rsidRPr="00BA5963">
        <w:rPr>
          <w:rFonts w:eastAsiaTheme="minorEastAsia"/>
          <w:b/>
          <w:bCs/>
          <w:i/>
          <w:iCs/>
        </w:rPr>
        <w:t>neighbour</w:t>
      </w:r>
      <w:proofErr w:type="spellEnd"/>
      <w:r w:rsidRPr="00BA5963">
        <w:rPr>
          <w:rFonts w:eastAsiaTheme="minorEastAsia"/>
          <w:b/>
          <w:bCs/>
          <w:i/>
          <w:iCs/>
        </w:rPr>
        <w:t xml:space="preserve"> cells and can only be configured by GSO serving cell</w:t>
      </w:r>
      <w:r w:rsidR="00BA5963" w:rsidRPr="00BA5963">
        <w:rPr>
          <w:rFonts w:eastAsiaTheme="minorEastAsia"/>
          <w:b/>
          <w:bCs/>
          <w:i/>
          <w:iCs/>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5B1ECB8" w14:textId="16D6777E" w:rsidR="009929A0" w:rsidRDefault="009929A0" w:rsidP="009929A0">
      <w:pPr>
        <w:spacing w:after="120"/>
        <w:jc w:val="both"/>
      </w:pPr>
      <w:r>
        <w:t>In this contribution, we discuss the above open issues for time uncertainty to</w:t>
      </w:r>
      <w:r w:rsidRPr="00AC7F78">
        <w:t xml:space="preserve"> </w:t>
      </w:r>
      <w:r w:rsidRPr="009901C2">
        <w:t>wait for the epoch time</w:t>
      </w:r>
      <w:r w:rsidR="00D607B9">
        <w:t xml:space="preserve"> </w:t>
      </w:r>
      <w:r>
        <w:t xml:space="preserve">and </w:t>
      </w:r>
      <w:r>
        <w:rPr>
          <w:rFonts w:hint="eastAsia"/>
        </w:rPr>
        <w:t>discuss</w:t>
      </w:r>
      <w:r>
        <w:t xml:space="preserve"> the RAN2 conclusion in the LS for further confirmation.</w:t>
      </w:r>
    </w:p>
    <w:p w14:paraId="6BF5AAFC" w14:textId="77777777" w:rsidR="009929A0" w:rsidRDefault="009929A0" w:rsidP="009929A0">
      <w:pPr>
        <w:jc w:val="both"/>
        <w:rPr>
          <w:rFonts w:eastAsiaTheme="minorEastAsia"/>
          <w:b/>
          <w:bCs/>
          <w:i/>
          <w:iCs/>
        </w:rPr>
      </w:pPr>
      <w:r w:rsidRPr="00E462A1">
        <w:rPr>
          <w:rFonts w:eastAsiaTheme="minorEastAsia"/>
          <w:b/>
          <w:bCs/>
          <w:i/>
          <w:iCs/>
        </w:rPr>
        <w:t xml:space="preserve">Observation: During HO/CHO, if the target cell’s SFN/subframe information is unknown to the UE to determine the epoch timing (then ephemeris information and common TA cannot be used), UE may not </w:t>
      </w:r>
      <w:r>
        <w:rPr>
          <w:rFonts w:eastAsiaTheme="minorEastAsia"/>
          <w:b/>
          <w:bCs/>
          <w:i/>
          <w:iCs/>
        </w:rPr>
        <w:t>be able to</w:t>
      </w:r>
      <w:r w:rsidRPr="00E462A1">
        <w:rPr>
          <w:rFonts w:eastAsiaTheme="minorEastAsia"/>
          <w:b/>
          <w:bCs/>
          <w:i/>
          <w:iCs/>
        </w:rPr>
        <w:t xml:space="preserve"> </w:t>
      </w:r>
      <w:r>
        <w:rPr>
          <w:rFonts w:eastAsiaTheme="minorEastAsia"/>
          <w:b/>
          <w:bCs/>
          <w:i/>
          <w:iCs/>
        </w:rPr>
        <w:t>perform successful</w:t>
      </w:r>
      <w:r w:rsidRPr="00E462A1">
        <w:rPr>
          <w:rFonts w:eastAsiaTheme="minorEastAsia"/>
          <w:b/>
          <w:bCs/>
          <w:i/>
          <w:iCs/>
        </w:rPr>
        <w:t xml:space="preserve"> DL synchronization of target cell as well as the SI reading.</w:t>
      </w:r>
    </w:p>
    <w:p w14:paraId="3827B04D" w14:textId="4AAD6A66" w:rsidR="00230AE9" w:rsidRDefault="00230AE9" w:rsidP="00230AE9">
      <w:pPr>
        <w:rPr>
          <w:b/>
          <w:bCs/>
          <w:i/>
          <w:iCs/>
        </w:rPr>
      </w:pPr>
    </w:p>
    <w:p w14:paraId="420D5246" w14:textId="77777777" w:rsidR="009929A0" w:rsidRDefault="009929A0" w:rsidP="009929A0">
      <w:pPr>
        <w:jc w:val="both"/>
        <w:rPr>
          <w:rFonts w:eastAsiaTheme="minorEastAsia"/>
          <w:b/>
          <w:bCs/>
          <w:i/>
          <w:iCs/>
        </w:rPr>
      </w:pPr>
      <w:r w:rsidRPr="00E462A1">
        <w:rPr>
          <w:rFonts w:eastAsiaTheme="minorEastAsia"/>
          <w:b/>
          <w:bCs/>
          <w:i/>
          <w:iCs/>
        </w:rPr>
        <w:t xml:space="preserve">Proposal 1: RAN4 to send LS to RAN2 to ask how UE can determine the target cell SFN/sub-frame timing </w:t>
      </w:r>
      <w:r>
        <w:rPr>
          <w:rFonts w:eastAsiaTheme="minorEastAsia"/>
          <w:b/>
          <w:bCs/>
          <w:i/>
          <w:iCs/>
        </w:rPr>
        <w:t xml:space="preserve">for epoch time </w:t>
      </w:r>
      <w:r w:rsidRPr="00E462A1">
        <w:rPr>
          <w:rFonts w:eastAsiaTheme="minorEastAsia"/>
          <w:b/>
          <w:bCs/>
          <w:i/>
          <w:iCs/>
        </w:rPr>
        <w:t>from its old serving cell</w:t>
      </w:r>
      <w:r>
        <w:rPr>
          <w:rFonts w:eastAsiaTheme="minorEastAsia"/>
          <w:b/>
          <w:bCs/>
          <w:i/>
          <w:iCs/>
        </w:rPr>
        <w:t xml:space="preserve"> in case of HO or CHO</w:t>
      </w:r>
      <w:r w:rsidRPr="00E462A1">
        <w:rPr>
          <w:rFonts w:eastAsiaTheme="minorEastAsia"/>
          <w:b/>
          <w:bCs/>
          <w:i/>
          <w:iCs/>
        </w:rPr>
        <w:t>.</w:t>
      </w:r>
    </w:p>
    <w:p w14:paraId="79D7B7C6" w14:textId="141A0EEA" w:rsidR="009929A0" w:rsidRDefault="009929A0" w:rsidP="00230AE9">
      <w:pPr>
        <w:rPr>
          <w:b/>
          <w:bCs/>
          <w:i/>
          <w:iCs/>
        </w:rPr>
      </w:pPr>
    </w:p>
    <w:p w14:paraId="24840846" w14:textId="77777777" w:rsidR="009929A0" w:rsidRDefault="009929A0" w:rsidP="009929A0">
      <w:pPr>
        <w:jc w:val="both"/>
        <w:rPr>
          <w:rFonts w:eastAsiaTheme="minorEastAsia"/>
          <w:b/>
          <w:bCs/>
          <w:i/>
          <w:iCs/>
        </w:rPr>
      </w:pPr>
      <w:r w:rsidRPr="006E47F3">
        <w:rPr>
          <w:rFonts w:eastAsiaTheme="minorEastAsia"/>
          <w:b/>
          <w:bCs/>
          <w:i/>
          <w:iCs/>
        </w:rPr>
        <w:t>Propo</w:t>
      </w:r>
      <w:r>
        <w:rPr>
          <w:rFonts w:eastAsiaTheme="minorEastAsia"/>
          <w:b/>
          <w:bCs/>
          <w:i/>
          <w:iCs/>
        </w:rPr>
        <w:t>sa</w:t>
      </w:r>
      <w:r w:rsidRPr="006E47F3">
        <w:rPr>
          <w:rFonts w:eastAsiaTheme="minorEastAsia"/>
          <w:b/>
          <w:bCs/>
          <w:i/>
          <w:iCs/>
        </w:rPr>
        <w:t>l 2: On relaxed measurements for GEO, RAN4 agrees to reuse the existing R16 relaxed measurement configuration in SIB2 (parameter relaxedMeasurement-r16).</w:t>
      </w:r>
    </w:p>
    <w:p w14:paraId="46BAE56C" w14:textId="783E1D9F" w:rsidR="009929A0" w:rsidRDefault="009929A0" w:rsidP="00230AE9">
      <w:pPr>
        <w:rPr>
          <w:b/>
          <w:bCs/>
          <w:i/>
          <w:iCs/>
        </w:rPr>
      </w:pPr>
    </w:p>
    <w:p w14:paraId="020365CF" w14:textId="27E77D3F" w:rsidR="009929A0" w:rsidRPr="009929A0" w:rsidRDefault="009929A0" w:rsidP="009929A0">
      <w:pPr>
        <w:jc w:val="both"/>
        <w:rPr>
          <w:rFonts w:eastAsiaTheme="minorEastAsia"/>
          <w:b/>
          <w:bCs/>
          <w:i/>
          <w:iCs/>
        </w:rPr>
      </w:pPr>
      <w:r w:rsidRPr="00BA5963">
        <w:rPr>
          <w:rFonts w:eastAsiaTheme="minorEastAsia"/>
          <w:b/>
          <w:bCs/>
          <w:i/>
          <w:iCs/>
        </w:rPr>
        <w:t xml:space="preserve">Proposal 3: RAN4 to confirm that the NTN relaxed measurements only apply to GSO </w:t>
      </w:r>
      <w:proofErr w:type="spellStart"/>
      <w:r w:rsidRPr="00BA5963">
        <w:rPr>
          <w:rFonts w:eastAsiaTheme="minorEastAsia"/>
          <w:b/>
          <w:bCs/>
          <w:i/>
          <w:iCs/>
        </w:rPr>
        <w:t>neighbour</w:t>
      </w:r>
      <w:proofErr w:type="spellEnd"/>
      <w:r w:rsidRPr="00BA5963">
        <w:rPr>
          <w:rFonts w:eastAsiaTheme="minorEastAsia"/>
          <w:b/>
          <w:bCs/>
          <w:i/>
          <w:iCs/>
        </w:rPr>
        <w:t xml:space="preserve"> cells and can only be configured by GSO serving cell.</w:t>
      </w:r>
    </w:p>
    <w:p w14:paraId="5C32F4BB" w14:textId="57BB2973"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79FC16AF" w:rsidR="00110BFA" w:rsidRDefault="00A74337" w:rsidP="00A74337">
      <w:r>
        <w:t xml:space="preserve">[1] </w:t>
      </w:r>
      <w:r w:rsidR="00F925FF" w:rsidRPr="00F925FF">
        <w:t>R4-2217174</w:t>
      </w:r>
      <w:r>
        <w:t xml:space="preserve">, </w:t>
      </w:r>
      <w:r w:rsidR="003C57A5" w:rsidRPr="003C57A5">
        <w:t>WF on NR NTN RRM requirements</w:t>
      </w:r>
      <w:r>
        <w:t xml:space="preserve">, </w:t>
      </w:r>
      <w:r w:rsidR="008950B4" w:rsidRPr="008950B4">
        <w:t>Qualcomm</w:t>
      </w:r>
      <w:r>
        <w:t>, RAN</w:t>
      </w:r>
      <w:r w:rsidR="00BE6FAD">
        <w:t>4 #10</w:t>
      </w:r>
      <w:r w:rsidR="003C57A5">
        <w:t>4</w:t>
      </w:r>
      <w:r w:rsidR="00F925FF">
        <w:t>-</w:t>
      </w:r>
      <w:r w:rsidR="00F925FF">
        <w:rPr>
          <w:rFonts w:hint="eastAsia"/>
        </w:rPr>
        <w:t>bis</w:t>
      </w:r>
      <w:r w:rsidR="00F925FF">
        <w:t>-</w:t>
      </w:r>
      <w:r w:rsidR="00BE6FAD">
        <w:t>e</w:t>
      </w:r>
      <w:r w:rsidR="00657845">
        <w:t>.</w:t>
      </w:r>
    </w:p>
    <w:p w14:paraId="1A4412BA" w14:textId="77777777" w:rsidR="00232164" w:rsidRPr="005A1E0E" w:rsidRDefault="00232164" w:rsidP="00A74337"/>
    <w:sectPr w:rsidR="00232164"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5AD98" w14:textId="77777777" w:rsidR="00071C01" w:rsidRDefault="00071C01">
      <w:r>
        <w:separator/>
      </w:r>
    </w:p>
  </w:endnote>
  <w:endnote w:type="continuationSeparator" w:id="0">
    <w:p w14:paraId="6671C390" w14:textId="77777777" w:rsidR="00071C01" w:rsidRDefault="00071C01">
      <w:r>
        <w:continuationSeparator/>
      </w:r>
    </w:p>
  </w:endnote>
  <w:endnote w:type="continuationNotice" w:id="1">
    <w:p w14:paraId="00A9C75F" w14:textId="77777777" w:rsidR="00071C01" w:rsidRDefault="00071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D837D" w14:textId="77777777" w:rsidR="00071C01" w:rsidRDefault="00071C01">
      <w:r>
        <w:separator/>
      </w:r>
    </w:p>
  </w:footnote>
  <w:footnote w:type="continuationSeparator" w:id="0">
    <w:p w14:paraId="48A1E65C" w14:textId="77777777" w:rsidR="00071C01" w:rsidRDefault="00071C01">
      <w:r>
        <w:continuationSeparator/>
      </w:r>
    </w:p>
  </w:footnote>
  <w:footnote w:type="continuationNotice" w:id="1">
    <w:p w14:paraId="11DB9241" w14:textId="77777777" w:rsidR="00071C01" w:rsidRDefault="00071C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FDA4F74"/>
    <w:multiLevelType w:val="hybridMultilevel"/>
    <w:tmpl w:val="23A4AC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FC242AE"/>
    <w:multiLevelType w:val="hybridMultilevel"/>
    <w:tmpl w:val="892CC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A81B6C"/>
    <w:multiLevelType w:val="hybridMultilevel"/>
    <w:tmpl w:val="853CB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A62E65"/>
    <w:multiLevelType w:val="multilevel"/>
    <w:tmpl w:val="42E85042"/>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13574D4"/>
    <w:multiLevelType w:val="hybridMultilevel"/>
    <w:tmpl w:val="942852A0"/>
    <w:lvl w:ilvl="0" w:tplc="430EDE86">
      <w:start w:val="1"/>
      <w:numFmt w:val="bullet"/>
      <w:lvlText w:val="•"/>
      <w:lvlJc w:val="left"/>
      <w:pPr>
        <w:tabs>
          <w:tab w:val="num" w:pos="720"/>
        </w:tabs>
        <w:ind w:left="720" w:hanging="360"/>
      </w:pPr>
      <w:rPr>
        <w:rFonts w:ascii="Arial" w:hAnsi="Arial" w:hint="default"/>
      </w:rPr>
    </w:lvl>
    <w:lvl w:ilvl="1" w:tplc="766EC612">
      <w:numFmt w:val="bullet"/>
      <w:lvlText w:val="–"/>
      <w:lvlJc w:val="left"/>
      <w:pPr>
        <w:tabs>
          <w:tab w:val="num" w:pos="1440"/>
        </w:tabs>
        <w:ind w:left="1440" w:hanging="360"/>
      </w:pPr>
      <w:rPr>
        <w:rFonts w:ascii="Arial" w:hAnsi="Arial" w:hint="default"/>
      </w:rPr>
    </w:lvl>
    <w:lvl w:ilvl="2" w:tplc="56D47FF8" w:tentative="1">
      <w:start w:val="1"/>
      <w:numFmt w:val="bullet"/>
      <w:lvlText w:val="•"/>
      <w:lvlJc w:val="left"/>
      <w:pPr>
        <w:tabs>
          <w:tab w:val="num" w:pos="2160"/>
        </w:tabs>
        <w:ind w:left="2160" w:hanging="360"/>
      </w:pPr>
      <w:rPr>
        <w:rFonts w:ascii="Arial" w:hAnsi="Arial" w:hint="default"/>
      </w:rPr>
    </w:lvl>
    <w:lvl w:ilvl="3" w:tplc="AA88C6EE" w:tentative="1">
      <w:start w:val="1"/>
      <w:numFmt w:val="bullet"/>
      <w:lvlText w:val="•"/>
      <w:lvlJc w:val="left"/>
      <w:pPr>
        <w:tabs>
          <w:tab w:val="num" w:pos="2880"/>
        </w:tabs>
        <w:ind w:left="2880" w:hanging="360"/>
      </w:pPr>
      <w:rPr>
        <w:rFonts w:ascii="Arial" w:hAnsi="Arial" w:hint="default"/>
      </w:rPr>
    </w:lvl>
    <w:lvl w:ilvl="4" w:tplc="26029270" w:tentative="1">
      <w:start w:val="1"/>
      <w:numFmt w:val="bullet"/>
      <w:lvlText w:val="•"/>
      <w:lvlJc w:val="left"/>
      <w:pPr>
        <w:tabs>
          <w:tab w:val="num" w:pos="3600"/>
        </w:tabs>
        <w:ind w:left="3600" w:hanging="360"/>
      </w:pPr>
      <w:rPr>
        <w:rFonts w:ascii="Arial" w:hAnsi="Arial" w:hint="default"/>
      </w:rPr>
    </w:lvl>
    <w:lvl w:ilvl="5" w:tplc="649062AA" w:tentative="1">
      <w:start w:val="1"/>
      <w:numFmt w:val="bullet"/>
      <w:lvlText w:val="•"/>
      <w:lvlJc w:val="left"/>
      <w:pPr>
        <w:tabs>
          <w:tab w:val="num" w:pos="4320"/>
        </w:tabs>
        <w:ind w:left="4320" w:hanging="360"/>
      </w:pPr>
      <w:rPr>
        <w:rFonts w:ascii="Arial" w:hAnsi="Arial" w:hint="default"/>
      </w:rPr>
    </w:lvl>
    <w:lvl w:ilvl="6" w:tplc="7E726892" w:tentative="1">
      <w:start w:val="1"/>
      <w:numFmt w:val="bullet"/>
      <w:lvlText w:val="•"/>
      <w:lvlJc w:val="left"/>
      <w:pPr>
        <w:tabs>
          <w:tab w:val="num" w:pos="5040"/>
        </w:tabs>
        <w:ind w:left="5040" w:hanging="360"/>
      </w:pPr>
      <w:rPr>
        <w:rFonts w:ascii="Arial" w:hAnsi="Arial" w:hint="default"/>
      </w:rPr>
    </w:lvl>
    <w:lvl w:ilvl="7" w:tplc="0D8E611A" w:tentative="1">
      <w:start w:val="1"/>
      <w:numFmt w:val="bullet"/>
      <w:lvlText w:val="•"/>
      <w:lvlJc w:val="left"/>
      <w:pPr>
        <w:tabs>
          <w:tab w:val="num" w:pos="5760"/>
        </w:tabs>
        <w:ind w:left="5760" w:hanging="360"/>
      </w:pPr>
      <w:rPr>
        <w:rFonts w:ascii="Arial" w:hAnsi="Arial" w:hint="default"/>
      </w:rPr>
    </w:lvl>
    <w:lvl w:ilvl="8" w:tplc="9D3EE0F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3A160F9"/>
    <w:multiLevelType w:val="hybridMultilevel"/>
    <w:tmpl w:val="E8D85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6" w15:restartNumberingAfterBreak="0">
    <w:nsid w:val="6F030EF4"/>
    <w:multiLevelType w:val="hybridMultilevel"/>
    <w:tmpl w:val="A4B4135C"/>
    <w:lvl w:ilvl="0" w:tplc="D3805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8" w15:restartNumberingAfterBreak="0">
    <w:nsid w:val="758668BE"/>
    <w:multiLevelType w:val="hybridMultilevel"/>
    <w:tmpl w:val="F3C6B93C"/>
    <w:lvl w:ilvl="0" w:tplc="815AE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4E26ED"/>
    <w:multiLevelType w:val="multilevel"/>
    <w:tmpl w:val="0402375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4C2FB6"/>
    <w:multiLevelType w:val="hybridMultilevel"/>
    <w:tmpl w:val="23A4ACC2"/>
    <w:lvl w:ilvl="0" w:tplc="CB760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0"/>
  </w:num>
  <w:num w:numId="5" w16cid:durableId="19949176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9"/>
  </w:num>
  <w:num w:numId="8" w16cid:durableId="66853061">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3"/>
  </w:num>
  <w:num w:numId="11" w16cid:durableId="658192778">
    <w:abstractNumId w:val="17"/>
  </w:num>
  <w:num w:numId="12" w16cid:durableId="1114210267">
    <w:abstractNumId w:val="6"/>
  </w:num>
  <w:num w:numId="13" w16cid:durableId="240525661">
    <w:abstractNumId w:val="12"/>
  </w:num>
  <w:num w:numId="14" w16cid:durableId="952903869">
    <w:abstractNumId w:val="21"/>
  </w:num>
  <w:num w:numId="15" w16cid:durableId="341396769">
    <w:abstractNumId w:val="1"/>
  </w:num>
  <w:num w:numId="16" w16cid:durableId="2025865295">
    <w:abstractNumId w:val="14"/>
  </w:num>
  <w:num w:numId="17" w16cid:durableId="705259572">
    <w:abstractNumId w:val="22"/>
  </w:num>
  <w:num w:numId="18" w16cid:durableId="778790933">
    <w:abstractNumId w:val="18"/>
  </w:num>
  <w:num w:numId="19" w16cid:durableId="946694375">
    <w:abstractNumId w:val="5"/>
  </w:num>
  <w:num w:numId="20" w16cid:durableId="1006635544">
    <w:abstractNumId w:val="10"/>
  </w:num>
  <w:num w:numId="21" w16cid:durableId="2030984636">
    <w:abstractNumId w:val="4"/>
  </w:num>
  <w:num w:numId="22" w16cid:durableId="1202983342">
    <w:abstractNumId w:val="13"/>
  </w:num>
  <w:num w:numId="23" w16cid:durableId="658117247">
    <w:abstractNumId w:val="7"/>
  </w:num>
  <w:num w:numId="24" w16cid:durableId="490101896">
    <w:abstractNumId w:val="16"/>
  </w:num>
  <w:num w:numId="25" w16cid:durableId="8601207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012991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64223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033"/>
    <w:rsid w:val="000301DB"/>
    <w:rsid w:val="0003026B"/>
    <w:rsid w:val="000302CC"/>
    <w:rsid w:val="00030CC9"/>
    <w:rsid w:val="00030F95"/>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1BC1"/>
    <w:rsid w:val="00071C01"/>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31C4"/>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D7F97"/>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3F19"/>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4C6C"/>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694E"/>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289"/>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1F11"/>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89"/>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17667"/>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0AE9"/>
    <w:rsid w:val="00231F46"/>
    <w:rsid w:val="00232164"/>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70E"/>
    <w:rsid w:val="00255AFA"/>
    <w:rsid w:val="00255EAD"/>
    <w:rsid w:val="0026077C"/>
    <w:rsid w:val="00260AE6"/>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80"/>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316"/>
    <w:rsid w:val="002D16B0"/>
    <w:rsid w:val="002D1B35"/>
    <w:rsid w:val="002D1B4F"/>
    <w:rsid w:val="002D3A6D"/>
    <w:rsid w:val="002D3DB0"/>
    <w:rsid w:val="002D3EAD"/>
    <w:rsid w:val="002D3F24"/>
    <w:rsid w:val="002D4269"/>
    <w:rsid w:val="002D4588"/>
    <w:rsid w:val="002D462A"/>
    <w:rsid w:val="002D46C6"/>
    <w:rsid w:val="002D53B5"/>
    <w:rsid w:val="002D621A"/>
    <w:rsid w:val="002D648F"/>
    <w:rsid w:val="002D64CA"/>
    <w:rsid w:val="002D6A82"/>
    <w:rsid w:val="002D797D"/>
    <w:rsid w:val="002E01CC"/>
    <w:rsid w:val="002E06C0"/>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699"/>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5139"/>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33A0"/>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0E3B"/>
    <w:rsid w:val="003B107F"/>
    <w:rsid w:val="003B1940"/>
    <w:rsid w:val="003B2462"/>
    <w:rsid w:val="003B246F"/>
    <w:rsid w:val="003B2726"/>
    <w:rsid w:val="003B3E7E"/>
    <w:rsid w:val="003B5CAB"/>
    <w:rsid w:val="003B7066"/>
    <w:rsid w:val="003B78AC"/>
    <w:rsid w:val="003B7EC1"/>
    <w:rsid w:val="003C0024"/>
    <w:rsid w:val="003C00A2"/>
    <w:rsid w:val="003C0A81"/>
    <w:rsid w:val="003C1CCC"/>
    <w:rsid w:val="003C2043"/>
    <w:rsid w:val="003C2250"/>
    <w:rsid w:val="003C4463"/>
    <w:rsid w:val="003C4A05"/>
    <w:rsid w:val="003C4CAB"/>
    <w:rsid w:val="003C57A5"/>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05AE"/>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1D53"/>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098"/>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87F8C"/>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56E"/>
    <w:rsid w:val="004A0E95"/>
    <w:rsid w:val="004A126D"/>
    <w:rsid w:val="004A159A"/>
    <w:rsid w:val="004A1847"/>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10C0"/>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8FF"/>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3FC"/>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4D96"/>
    <w:rsid w:val="005450E0"/>
    <w:rsid w:val="005458D3"/>
    <w:rsid w:val="00546324"/>
    <w:rsid w:val="005464A2"/>
    <w:rsid w:val="00547009"/>
    <w:rsid w:val="0054753C"/>
    <w:rsid w:val="0055063D"/>
    <w:rsid w:val="00552279"/>
    <w:rsid w:val="00552F43"/>
    <w:rsid w:val="005532A8"/>
    <w:rsid w:val="005532B9"/>
    <w:rsid w:val="00553567"/>
    <w:rsid w:val="005549F6"/>
    <w:rsid w:val="00554C9F"/>
    <w:rsid w:val="00555D4D"/>
    <w:rsid w:val="00556A00"/>
    <w:rsid w:val="0055702A"/>
    <w:rsid w:val="005572CC"/>
    <w:rsid w:val="00557767"/>
    <w:rsid w:val="005610EE"/>
    <w:rsid w:val="0056119B"/>
    <w:rsid w:val="00561599"/>
    <w:rsid w:val="00562102"/>
    <w:rsid w:val="005631E1"/>
    <w:rsid w:val="0056322F"/>
    <w:rsid w:val="005657F7"/>
    <w:rsid w:val="0056761B"/>
    <w:rsid w:val="005704EA"/>
    <w:rsid w:val="00571C33"/>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7308"/>
    <w:rsid w:val="00587CFE"/>
    <w:rsid w:val="0059003D"/>
    <w:rsid w:val="00590323"/>
    <w:rsid w:val="00592401"/>
    <w:rsid w:val="00592642"/>
    <w:rsid w:val="00592D57"/>
    <w:rsid w:val="00594C22"/>
    <w:rsid w:val="00594C68"/>
    <w:rsid w:val="00595549"/>
    <w:rsid w:val="00596454"/>
    <w:rsid w:val="005968AE"/>
    <w:rsid w:val="005A1E0E"/>
    <w:rsid w:val="005A1FEC"/>
    <w:rsid w:val="005A3799"/>
    <w:rsid w:val="005A419B"/>
    <w:rsid w:val="005A4591"/>
    <w:rsid w:val="005A566F"/>
    <w:rsid w:val="005A5DAE"/>
    <w:rsid w:val="005A615E"/>
    <w:rsid w:val="005A6230"/>
    <w:rsid w:val="005A638B"/>
    <w:rsid w:val="005A662F"/>
    <w:rsid w:val="005A7B09"/>
    <w:rsid w:val="005B00E7"/>
    <w:rsid w:val="005B0452"/>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FC7"/>
    <w:rsid w:val="005D595E"/>
    <w:rsid w:val="005D64E5"/>
    <w:rsid w:val="005D6722"/>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2E87"/>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13C"/>
    <w:rsid w:val="0061540B"/>
    <w:rsid w:val="006161D6"/>
    <w:rsid w:val="006167FE"/>
    <w:rsid w:val="00617428"/>
    <w:rsid w:val="00620368"/>
    <w:rsid w:val="00622220"/>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5D9A"/>
    <w:rsid w:val="00646584"/>
    <w:rsid w:val="00646CD3"/>
    <w:rsid w:val="006476FB"/>
    <w:rsid w:val="00650714"/>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3E4A"/>
    <w:rsid w:val="00674EEF"/>
    <w:rsid w:val="00675B97"/>
    <w:rsid w:val="0067765C"/>
    <w:rsid w:val="00677B0B"/>
    <w:rsid w:val="006805F8"/>
    <w:rsid w:val="0068175B"/>
    <w:rsid w:val="006817B4"/>
    <w:rsid w:val="006821CF"/>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47F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6F7C52"/>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0BC"/>
    <w:rsid w:val="0073452C"/>
    <w:rsid w:val="0073469E"/>
    <w:rsid w:val="00734B9B"/>
    <w:rsid w:val="00735712"/>
    <w:rsid w:val="007358EB"/>
    <w:rsid w:val="00735E8B"/>
    <w:rsid w:val="00735F06"/>
    <w:rsid w:val="007362E8"/>
    <w:rsid w:val="0073684D"/>
    <w:rsid w:val="00736A7B"/>
    <w:rsid w:val="00736C6F"/>
    <w:rsid w:val="00737BB1"/>
    <w:rsid w:val="007402F1"/>
    <w:rsid w:val="0074107A"/>
    <w:rsid w:val="007416D2"/>
    <w:rsid w:val="00741C06"/>
    <w:rsid w:val="00743D37"/>
    <w:rsid w:val="00743F78"/>
    <w:rsid w:val="0074402B"/>
    <w:rsid w:val="00744C1F"/>
    <w:rsid w:val="007456A3"/>
    <w:rsid w:val="00745705"/>
    <w:rsid w:val="00745CF6"/>
    <w:rsid w:val="007465BA"/>
    <w:rsid w:val="00747701"/>
    <w:rsid w:val="00751E10"/>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2E47"/>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7F7567"/>
    <w:rsid w:val="008006D6"/>
    <w:rsid w:val="008007CD"/>
    <w:rsid w:val="00801062"/>
    <w:rsid w:val="00801150"/>
    <w:rsid w:val="00801B3A"/>
    <w:rsid w:val="00801BDC"/>
    <w:rsid w:val="00801CE9"/>
    <w:rsid w:val="008027B7"/>
    <w:rsid w:val="00802FFF"/>
    <w:rsid w:val="008040C0"/>
    <w:rsid w:val="00804792"/>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226"/>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50F"/>
    <w:rsid w:val="00887FA8"/>
    <w:rsid w:val="0089104A"/>
    <w:rsid w:val="008935AB"/>
    <w:rsid w:val="00894253"/>
    <w:rsid w:val="00894A50"/>
    <w:rsid w:val="008950B4"/>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1AE8"/>
    <w:rsid w:val="008B20FD"/>
    <w:rsid w:val="008B2281"/>
    <w:rsid w:val="008B2DE0"/>
    <w:rsid w:val="008B2E81"/>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2641"/>
    <w:rsid w:val="00913ED6"/>
    <w:rsid w:val="009156E7"/>
    <w:rsid w:val="009168DE"/>
    <w:rsid w:val="00921225"/>
    <w:rsid w:val="00921C43"/>
    <w:rsid w:val="0092251F"/>
    <w:rsid w:val="009236DA"/>
    <w:rsid w:val="00923A06"/>
    <w:rsid w:val="00924A1A"/>
    <w:rsid w:val="009259E6"/>
    <w:rsid w:val="00926483"/>
    <w:rsid w:val="00927186"/>
    <w:rsid w:val="00930624"/>
    <w:rsid w:val="00931141"/>
    <w:rsid w:val="009312F2"/>
    <w:rsid w:val="00931573"/>
    <w:rsid w:val="00931E76"/>
    <w:rsid w:val="00931FC0"/>
    <w:rsid w:val="00933A0E"/>
    <w:rsid w:val="00933EA7"/>
    <w:rsid w:val="009341B7"/>
    <w:rsid w:val="009362C1"/>
    <w:rsid w:val="009364AC"/>
    <w:rsid w:val="0093705D"/>
    <w:rsid w:val="00937107"/>
    <w:rsid w:val="00937797"/>
    <w:rsid w:val="0094098C"/>
    <w:rsid w:val="009430D3"/>
    <w:rsid w:val="00943719"/>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0969"/>
    <w:rsid w:val="00983E32"/>
    <w:rsid w:val="00983F05"/>
    <w:rsid w:val="00983F47"/>
    <w:rsid w:val="009849C3"/>
    <w:rsid w:val="009851D9"/>
    <w:rsid w:val="00986177"/>
    <w:rsid w:val="0098673B"/>
    <w:rsid w:val="009868EA"/>
    <w:rsid w:val="009871D6"/>
    <w:rsid w:val="0098725E"/>
    <w:rsid w:val="009873E6"/>
    <w:rsid w:val="00987489"/>
    <w:rsid w:val="009901C2"/>
    <w:rsid w:val="00991D3F"/>
    <w:rsid w:val="0099263F"/>
    <w:rsid w:val="009929A0"/>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CCF"/>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2CA5"/>
    <w:rsid w:val="00A03E7F"/>
    <w:rsid w:val="00A04834"/>
    <w:rsid w:val="00A04F76"/>
    <w:rsid w:val="00A0571C"/>
    <w:rsid w:val="00A05D91"/>
    <w:rsid w:val="00A06EFF"/>
    <w:rsid w:val="00A07372"/>
    <w:rsid w:val="00A07F85"/>
    <w:rsid w:val="00A10035"/>
    <w:rsid w:val="00A10C10"/>
    <w:rsid w:val="00A10CC8"/>
    <w:rsid w:val="00A11551"/>
    <w:rsid w:val="00A11575"/>
    <w:rsid w:val="00A117FF"/>
    <w:rsid w:val="00A11EAB"/>
    <w:rsid w:val="00A12522"/>
    <w:rsid w:val="00A125AC"/>
    <w:rsid w:val="00A128AA"/>
    <w:rsid w:val="00A12B3B"/>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77DE1"/>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96C"/>
    <w:rsid w:val="00AA7890"/>
    <w:rsid w:val="00AB1A48"/>
    <w:rsid w:val="00AB24A5"/>
    <w:rsid w:val="00AB31CA"/>
    <w:rsid w:val="00AB350B"/>
    <w:rsid w:val="00AB4375"/>
    <w:rsid w:val="00AB44B9"/>
    <w:rsid w:val="00AB463A"/>
    <w:rsid w:val="00AB4C70"/>
    <w:rsid w:val="00AB508F"/>
    <w:rsid w:val="00AB52BB"/>
    <w:rsid w:val="00AB589A"/>
    <w:rsid w:val="00AB6482"/>
    <w:rsid w:val="00AB7842"/>
    <w:rsid w:val="00AB7A62"/>
    <w:rsid w:val="00AB7AD4"/>
    <w:rsid w:val="00AB7EC3"/>
    <w:rsid w:val="00AC2096"/>
    <w:rsid w:val="00AC2881"/>
    <w:rsid w:val="00AC3991"/>
    <w:rsid w:val="00AC49CD"/>
    <w:rsid w:val="00AC4A04"/>
    <w:rsid w:val="00AC5600"/>
    <w:rsid w:val="00AC5C52"/>
    <w:rsid w:val="00AC5CD8"/>
    <w:rsid w:val="00AC7546"/>
    <w:rsid w:val="00AC7DF8"/>
    <w:rsid w:val="00AC7F78"/>
    <w:rsid w:val="00AD004E"/>
    <w:rsid w:val="00AD044C"/>
    <w:rsid w:val="00AD0869"/>
    <w:rsid w:val="00AD19DE"/>
    <w:rsid w:val="00AD1FE5"/>
    <w:rsid w:val="00AD20C4"/>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1274"/>
    <w:rsid w:val="00B12A56"/>
    <w:rsid w:val="00B131B8"/>
    <w:rsid w:val="00B14182"/>
    <w:rsid w:val="00B1529A"/>
    <w:rsid w:val="00B15863"/>
    <w:rsid w:val="00B15C0B"/>
    <w:rsid w:val="00B15D2E"/>
    <w:rsid w:val="00B17F57"/>
    <w:rsid w:val="00B20128"/>
    <w:rsid w:val="00B20376"/>
    <w:rsid w:val="00B20841"/>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36BA0"/>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4B02"/>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1C00"/>
    <w:rsid w:val="00BA401A"/>
    <w:rsid w:val="00BA4CAD"/>
    <w:rsid w:val="00BA4E4D"/>
    <w:rsid w:val="00BA5438"/>
    <w:rsid w:val="00BA5963"/>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0BC"/>
    <w:rsid w:val="00BC14BD"/>
    <w:rsid w:val="00BC159D"/>
    <w:rsid w:val="00BC2429"/>
    <w:rsid w:val="00BC33DB"/>
    <w:rsid w:val="00BC3AEF"/>
    <w:rsid w:val="00BC3BBB"/>
    <w:rsid w:val="00BC4566"/>
    <w:rsid w:val="00BC6948"/>
    <w:rsid w:val="00BC6DAA"/>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5C33"/>
    <w:rsid w:val="00BD62F3"/>
    <w:rsid w:val="00BD6C75"/>
    <w:rsid w:val="00BD71CA"/>
    <w:rsid w:val="00BE1101"/>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1802"/>
    <w:rsid w:val="00C030D9"/>
    <w:rsid w:val="00C03518"/>
    <w:rsid w:val="00C03E8B"/>
    <w:rsid w:val="00C048A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6A71"/>
    <w:rsid w:val="00C177A7"/>
    <w:rsid w:val="00C21B81"/>
    <w:rsid w:val="00C21FA8"/>
    <w:rsid w:val="00C222BD"/>
    <w:rsid w:val="00C22EF0"/>
    <w:rsid w:val="00C23A86"/>
    <w:rsid w:val="00C23DE0"/>
    <w:rsid w:val="00C244FB"/>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618"/>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1"/>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46DF"/>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3B6B"/>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B7BBE"/>
    <w:rsid w:val="00CC0A82"/>
    <w:rsid w:val="00CC1194"/>
    <w:rsid w:val="00CC29B9"/>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29C6"/>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0B19"/>
    <w:rsid w:val="00D30E3E"/>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7B9"/>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04D"/>
    <w:rsid w:val="00DA4887"/>
    <w:rsid w:val="00DA53B2"/>
    <w:rsid w:val="00DA5661"/>
    <w:rsid w:val="00DA650B"/>
    <w:rsid w:val="00DA6D1C"/>
    <w:rsid w:val="00DA70EA"/>
    <w:rsid w:val="00DA71FD"/>
    <w:rsid w:val="00DA7545"/>
    <w:rsid w:val="00DA7549"/>
    <w:rsid w:val="00DA79A9"/>
    <w:rsid w:val="00DA7CE5"/>
    <w:rsid w:val="00DA7E76"/>
    <w:rsid w:val="00DB0A59"/>
    <w:rsid w:val="00DB0C77"/>
    <w:rsid w:val="00DB266C"/>
    <w:rsid w:val="00DB42D1"/>
    <w:rsid w:val="00DB4796"/>
    <w:rsid w:val="00DB47BD"/>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40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A1B"/>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2CB"/>
    <w:rsid w:val="00E076E5"/>
    <w:rsid w:val="00E07CD5"/>
    <w:rsid w:val="00E126C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160"/>
    <w:rsid w:val="00E3273E"/>
    <w:rsid w:val="00E32921"/>
    <w:rsid w:val="00E32B41"/>
    <w:rsid w:val="00E33020"/>
    <w:rsid w:val="00E33F90"/>
    <w:rsid w:val="00E3464C"/>
    <w:rsid w:val="00E35CD0"/>
    <w:rsid w:val="00E35D28"/>
    <w:rsid w:val="00E365AF"/>
    <w:rsid w:val="00E3685C"/>
    <w:rsid w:val="00E37075"/>
    <w:rsid w:val="00E3784B"/>
    <w:rsid w:val="00E4050B"/>
    <w:rsid w:val="00E4233B"/>
    <w:rsid w:val="00E42B9B"/>
    <w:rsid w:val="00E432C5"/>
    <w:rsid w:val="00E441A5"/>
    <w:rsid w:val="00E44659"/>
    <w:rsid w:val="00E44F2B"/>
    <w:rsid w:val="00E462A1"/>
    <w:rsid w:val="00E4677A"/>
    <w:rsid w:val="00E4796D"/>
    <w:rsid w:val="00E47CCB"/>
    <w:rsid w:val="00E50359"/>
    <w:rsid w:val="00E50622"/>
    <w:rsid w:val="00E50869"/>
    <w:rsid w:val="00E52644"/>
    <w:rsid w:val="00E53891"/>
    <w:rsid w:val="00E54002"/>
    <w:rsid w:val="00E541C9"/>
    <w:rsid w:val="00E54A8C"/>
    <w:rsid w:val="00E54DEC"/>
    <w:rsid w:val="00E55416"/>
    <w:rsid w:val="00E5542F"/>
    <w:rsid w:val="00E557C7"/>
    <w:rsid w:val="00E55E14"/>
    <w:rsid w:val="00E562BB"/>
    <w:rsid w:val="00E5708F"/>
    <w:rsid w:val="00E61DED"/>
    <w:rsid w:val="00E62127"/>
    <w:rsid w:val="00E62C29"/>
    <w:rsid w:val="00E64DAD"/>
    <w:rsid w:val="00E6594B"/>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97F"/>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0FCC"/>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F26"/>
    <w:rsid w:val="00EB7EBD"/>
    <w:rsid w:val="00EC00CB"/>
    <w:rsid w:val="00EC0262"/>
    <w:rsid w:val="00EC1967"/>
    <w:rsid w:val="00EC2C55"/>
    <w:rsid w:val="00EC3220"/>
    <w:rsid w:val="00EC339F"/>
    <w:rsid w:val="00EC3A24"/>
    <w:rsid w:val="00EC3C1A"/>
    <w:rsid w:val="00EC3C52"/>
    <w:rsid w:val="00EC44D5"/>
    <w:rsid w:val="00EC4DD5"/>
    <w:rsid w:val="00EC5BD1"/>
    <w:rsid w:val="00EC7AE5"/>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7EB"/>
    <w:rsid w:val="00F702AD"/>
    <w:rsid w:val="00F704A9"/>
    <w:rsid w:val="00F7051A"/>
    <w:rsid w:val="00F7132D"/>
    <w:rsid w:val="00F71A92"/>
    <w:rsid w:val="00F7264F"/>
    <w:rsid w:val="00F7390F"/>
    <w:rsid w:val="00F7406D"/>
    <w:rsid w:val="00F74BD3"/>
    <w:rsid w:val="00F74CF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5FF"/>
    <w:rsid w:val="00F92988"/>
    <w:rsid w:val="00F9577C"/>
    <w:rsid w:val="00F959B8"/>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490"/>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3CD3"/>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33"/>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tabs>
        <w:tab w:val="clear" w:pos="851"/>
      </w:tabs>
      <w:autoSpaceDE w:val="0"/>
      <w:autoSpaceDN w:val="0"/>
      <w:adjustRightInd w:val="0"/>
      <w:spacing w:before="60" w:after="60"/>
      <w:ind w:left="2204" w:hanging="3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rsid w:val="007D2E47"/>
    <w:rPr>
      <w:rFonts w:ascii="Times New Roman" w:eastAsia="Times New Roman" w:hAnsi="Times New Roman"/>
      <w:sz w:val="24"/>
      <w:szCs w:val="24"/>
    </w:rPr>
  </w:style>
  <w:style w:type="paragraph" w:customStyle="1" w:styleId="Comments">
    <w:name w:val="Comments"/>
    <w:basedOn w:val="Normal"/>
    <w:rsid w:val="00EC339F"/>
    <w:pPr>
      <w:spacing w:before="40" w:after="100" w:afterAutospacing="1"/>
    </w:pPr>
    <w:rPr>
      <w:rFonts w:ascii="Arial" w:eastAsia="MS Mincho" w:hAnsi="Arial"/>
      <w:i/>
      <w:sz w:val="18"/>
      <w:szCs w:val="18"/>
    </w:rPr>
  </w:style>
  <w:style w:type="character" w:customStyle="1" w:styleId="16">
    <w:name w:val="16"/>
    <w:basedOn w:val="DefaultParagraphFont"/>
    <w:rsid w:val="00EC339F"/>
    <w:rPr>
      <w:rFonts w:ascii="Malgun Gothic" w:eastAsia="Malgun Gothic" w:hAnsi="Malgun Gothic"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771480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8020689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6950237">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9060739">
      <w:bodyDiv w:val="1"/>
      <w:marLeft w:val="0"/>
      <w:marRight w:val="0"/>
      <w:marTop w:val="0"/>
      <w:marBottom w:val="0"/>
      <w:divBdr>
        <w:top w:val="none" w:sz="0" w:space="0" w:color="auto"/>
        <w:left w:val="none" w:sz="0" w:space="0" w:color="auto"/>
        <w:bottom w:val="none" w:sz="0" w:space="0" w:color="auto"/>
        <w:right w:val="none" w:sz="0" w:space="0" w:color="auto"/>
      </w:divBdr>
      <w:divsChild>
        <w:div w:id="1652709007">
          <w:marLeft w:val="547"/>
          <w:marRight w:val="0"/>
          <w:marTop w:val="115"/>
          <w:marBottom w:val="0"/>
          <w:divBdr>
            <w:top w:val="none" w:sz="0" w:space="0" w:color="auto"/>
            <w:left w:val="none" w:sz="0" w:space="0" w:color="auto"/>
            <w:bottom w:val="none" w:sz="0" w:space="0" w:color="auto"/>
            <w:right w:val="none" w:sz="0" w:space="0" w:color="auto"/>
          </w:divBdr>
        </w:div>
        <w:div w:id="768046513">
          <w:marLeft w:val="1166"/>
          <w:marRight w:val="0"/>
          <w:marTop w:val="101"/>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53183500">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3275317">
      <w:bodyDiv w:val="1"/>
      <w:marLeft w:val="0"/>
      <w:marRight w:val="0"/>
      <w:marTop w:val="0"/>
      <w:marBottom w:val="0"/>
      <w:divBdr>
        <w:top w:val="none" w:sz="0" w:space="0" w:color="auto"/>
        <w:left w:val="none" w:sz="0" w:space="0" w:color="auto"/>
        <w:bottom w:val="none" w:sz="0" w:space="0" w:color="auto"/>
        <w:right w:val="none" w:sz="0" w:space="0" w:color="auto"/>
      </w:divBdr>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427403">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78343591">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7852277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702704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5</Pages>
  <Words>2360</Words>
  <Characters>12296</Characters>
  <Application>Microsoft Office Word</Application>
  <DocSecurity>0</DocSecurity>
  <Lines>491</Lines>
  <Paragraphs>457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5</cp:revision>
  <cp:lastPrinted>2016-08-05T18:54:00Z</cp:lastPrinted>
  <dcterms:created xsi:type="dcterms:W3CDTF">2022-11-01T03:17:00Z</dcterms:created>
  <dcterms:modified xsi:type="dcterms:W3CDTF">2022-11-07T16:42:00Z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